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149FC8" w14:textId="639DFDC1" w:rsidR="00AD39DB" w:rsidRPr="00EE2910" w:rsidRDefault="009B6C0A" w:rsidP="009B6C0A">
      <w:pPr>
        <w:shd w:val="clear" w:color="auto" w:fill="FFFFFF"/>
        <w:spacing w:line="276" w:lineRule="auto"/>
        <w:jc w:val="center"/>
        <w:textAlignment w:val="top"/>
        <w:rPr>
          <w:rFonts w:eastAsia="Times New Roman" w:cstheme="minorHAnsi"/>
          <w:sz w:val="20"/>
          <w:szCs w:val="20"/>
          <w:lang w:eastAsia="cs-CZ"/>
        </w:rPr>
      </w:pPr>
      <w:r w:rsidRPr="00EE2910">
        <w:rPr>
          <w:rFonts w:cstheme="minorHAnsi"/>
          <w:sz w:val="48"/>
          <w:szCs w:val="28"/>
        </w:rPr>
        <w:t>TECHNICKÁ DOKUMENTACE</w:t>
      </w:r>
      <w:r w:rsidRPr="00EE2910">
        <w:rPr>
          <w:rFonts w:cstheme="minorHAnsi"/>
          <w:sz w:val="48"/>
          <w:szCs w:val="28"/>
        </w:rPr>
        <w:tab/>
      </w:r>
    </w:p>
    <w:p w14:paraId="7604F18D" w14:textId="36B3B671" w:rsidR="009B6C0A" w:rsidRPr="00EE2910" w:rsidRDefault="009B6C0A" w:rsidP="00AD39DB">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theme="minorHAnsi"/>
          <w:sz w:val="20"/>
          <w:szCs w:val="20"/>
          <w:lang w:eastAsia="cs-CZ"/>
        </w:rPr>
      </w:pPr>
    </w:p>
    <w:p w14:paraId="276AEF95" w14:textId="77777777" w:rsidR="009B6C0A" w:rsidRPr="00EE2910" w:rsidRDefault="009B6C0A" w:rsidP="00AD39DB">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theme="minorHAnsi"/>
          <w:sz w:val="20"/>
          <w:szCs w:val="20"/>
          <w:lang w:eastAsia="cs-CZ"/>
        </w:rPr>
      </w:pPr>
    </w:p>
    <w:p w14:paraId="108180F3" w14:textId="0CE32BAC" w:rsidR="00B9256A" w:rsidRPr="00C46FE8" w:rsidRDefault="00C46FE8" w:rsidP="00B9256A">
      <w:pPr>
        <w:pBdr>
          <w:top w:val="single" w:sz="4" w:space="9" w:color="auto"/>
          <w:left w:val="single" w:sz="4" w:space="4" w:color="auto"/>
          <w:bottom w:val="single" w:sz="4" w:space="1" w:color="auto"/>
          <w:right w:val="single" w:sz="4" w:space="4" w:color="auto"/>
        </w:pBdr>
        <w:shd w:val="clear" w:color="auto" w:fill="F2F2F2" w:themeFill="background1" w:themeFillShade="F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Lines="60" w:after="144" w:line="360" w:lineRule="auto"/>
        <w:jc w:val="center"/>
        <w:rPr>
          <w:rFonts w:eastAsia="Times New Roman" w:cstheme="minorHAnsi"/>
          <w:b/>
          <w:sz w:val="28"/>
          <w:szCs w:val="28"/>
          <w:lang w:eastAsia="cs-CZ"/>
        </w:rPr>
      </w:pPr>
      <w:r w:rsidRPr="00C46FE8">
        <w:rPr>
          <w:rFonts w:eastAsia="Times New Roman" w:cstheme="minorHAnsi"/>
          <w:b/>
          <w:sz w:val="28"/>
          <w:szCs w:val="28"/>
          <w:lang w:eastAsia="cs-CZ"/>
        </w:rPr>
        <w:t>„</w:t>
      </w:r>
      <w:bookmarkStart w:id="0" w:name="_Hlk124927143"/>
      <w:r w:rsidRPr="00C46FE8">
        <w:rPr>
          <w:rFonts w:eastAsia="Times New Roman" w:cstheme="minorHAnsi"/>
          <w:b/>
          <w:sz w:val="28"/>
          <w:szCs w:val="28"/>
          <w:lang w:eastAsia="cs-CZ"/>
        </w:rPr>
        <w:t>Modernizace veřejného osvětlení ve městě Blatná</w:t>
      </w:r>
      <w:bookmarkEnd w:id="0"/>
      <w:r w:rsidRPr="00C46FE8">
        <w:rPr>
          <w:rFonts w:eastAsia="Times New Roman" w:cstheme="minorHAnsi"/>
          <w:b/>
          <w:sz w:val="28"/>
          <w:szCs w:val="28"/>
          <w:lang w:eastAsia="cs-CZ"/>
        </w:rPr>
        <w:t>“</w:t>
      </w:r>
    </w:p>
    <w:p w14:paraId="74CF1865" w14:textId="450E4C71" w:rsidR="006246F8" w:rsidRPr="00EE2910" w:rsidRDefault="006246F8" w:rsidP="00AD39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Lines="60" w:after="144" w:line="240" w:lineRule="auto"/>
        <w:jc w:val="center"/>
        <w:rPr>
          <w:rFonts w:eastAsia="Times New Roman" w:cstheme="minorHAnsi"/>
          <w:sz w:val="20"/>
          <w:szCs w:val="20"/>
          <w:lang w:eastAsia="cs-CZ"/>
        </w:rPr>
      </w:pPr>
    </w:p>
    <w:p w14:paraId="123CAE6F" w14:textId="0F3E579B" w:rsidR="00D11A78" w:rsidRPr="00EE2910" w:rsidRDefault="00D11A78" w:rsidP="00AD39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Lines="60" w:after="144" w:line="240" w:lineRule="auto"/>
        <w:jc w:val="center"/>
        <w:rPr>
          <w:rFonts w:eastAsia="Times New Roman" w:cstheme="minorHAnsi"/>
          <w:sz w:val="20"/>
          <w:szCs w:val="20"/>
          <w:lang w:eastAsia="cs-CZ"/>
        </w:rPr>
      </w:pPr>
    </w:p>
    <w:p w14:paraId="543AFB61" w14:textId="77777777" w:rsidR="00D11A78" w:rsidRPr="00EE2910" w:rsidRDefault="00D11A78" w:rsidP="00AD39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Lines="60" w:after="144" w:line="240" w:lineRule="auto"/>
        <w:jc w:val="center"/>
        <w:rPr>
          <w:rFonts w:eastAsia="Times New Roman" w:cstheme="minorHAnsi"/>
          <w:sz w:val="20"/>
          <w:szCs w:val="20"/>
          <w:lang w:eastAsia="cs-CZ"/>
        </w:rPr>
      </w:pPr>
    </w:p>
    <w:p w14:paraId="72A8D130" w14:textId="77777777" w:rsidR="00D11A78" w:rsidRPr="00EE2910" w:rsidRDefault="00D11A78" w:rsidP="009474D7">
      <w:pPr>
        <w:pStyle w:val="Odstavecstyl"/>
        <w:rPr>
          <w:rFonts w:asciiTheme="minorHAnsi" w:hAnsiTheme="minorHAnsi" w:cstheme="minorHAnsi"/>
        </w:rPr>
      </w:pPr>
    </w:p>
    <w:p w14:paraId="2271F551" w14:textId="77777777" w:rsidR="00D11A78" w:rsidRPr="00EE2910" w:rsidRDefault="00D11A78" w:rsidP="009474D7">
      <w:pPr>
        <w:pStyle w:val="Odstavecstyl"/>
        <w:rPr>
          <w:rFonts w:asciiTheme="minorHAnsi" w:hAnsiTheme="minorHAnsi" w:cstheme="minorHAnsi"/>
        </w:rPr>
      </w:pPr>
    </w:p>
    <w:p w14:paraId="1C705AAE" w14:textId="54538068" w:rsidR="009474D7" w:rsidRPr="00EE2910" w:rsidRDefault="008A4EC5" w:rsidP="009474D7">
      <w:pPr>
        <w:pStyle w:val="Odstavecstyl"/>
        <w:rPr>
          <w:rFonts w:asciiTheme="minorHAnsi" w:hAnsiTheme="minorHAnsi" w:cstheme="minorHAnsi"/>
        </w:rPr>
      </w:pPr>
      <w:r w:rsidRPr="00EE2910">
        <w:rPr>
          <w:rFonts w:asciiTheme="minorHAnsi" w:hAnsiTheme="minorHAnsi" w:cstheme="minorHAnsi"/>
        </w:rPr>
        <w:t xml:space="preserve">Tato příloha je nedílnou součástí </w:t>
      </w:r>
      <w:r w:rsidR="009474D7" w:rsidRPr="00EE2910">
        <w:rPr>
          <w:rFonts w:asciiTheme="minorHAnsi" w:hAnsiTheme="minorHAnsi" w:cstheme="minorHAnsi"/>
        </w:rPr>
        <w:t xml:space="preserve">Zadávací dokumentace </w:t>
      </w:r>
      <w:r w:rsidRPr="00EE2910">
        <w:rPr>
          <w:rFonts w:asciiTheme="minorHAnsi" w:hAnsiTheme="minorHAnsi" w:cstheme="minorHAnsi"/>
        </w:rPr>
        <w:t xml:space="preserve">a </w:t>
      </w:r>
      <w:r w:rsidR="009474D7" w:rsidRPr="00EE2910">
        <w:rPr>
          <w:rFonts w:asciiTheme="minorHAnsi" w:hAnsiTheme="minorHAnsi" w:cstheme="minorHAnsi"/>
        </w:rPr>
        <w:t xml:space="preserve">obsahuje </w:t>
      </w:r>
      <w:r w:rsidRPr="00EE2910">
        <w:rPr>
          <w:rFonts w:asciiTheme="minorHAnsi" w:hAnsiTheme="minorHAnsi" w:cstheme="minorHAnsi"/>
        </w:rPr>
        <w:t>požadavky zadavatele na technickou sp</w:t>
      </w:r>
      <w:r w:rsidR="00184E0F" w:rsidRPr="00EE2910">
        <w:rPr>
          <w:rFonts w:asciiTheme="minorHAnsi" w:hAnsiTheme="minorHAnsi" w:cstheme="minorHAnsi"/>
        </w:rPr>
        <w:t>ecifikaci osvětlovacích těles,</w:t>
      </w:r>
      <w:r w:rsidRPr="00EE2910">
        <w:rPr>
          <w:rFonts w:asciiTheme="minorHAnsi" w:hAnsiTheme="minorHAnsi" w:cstheme="minorHAnsi"/>
        </w:rPr>
        <w:t xml:space="preserve"> </w:t>
      </w:r>
      <w:r w:rsidR="00184E0F" w:rsidRPr="00EE2910">
        <w:rPr>
          <w:rFonts w:asciiTheme="minorHAnsi" w:hAnsiTheme="minorHAnsi" w:cstheme="minorHAnsi"/>
        </w:rPr>
        <w:t xml:space="preserve">parametry svítidel a </w:t>
      </w:r>
      <w:r w:rsidRPr="00EE2910">
        <w:rPr>
          <w:rFonts w:asciiTheme="minorHAnsi" w:hAnsiTheme="minorHAnsi" w:cstheme="minorHAnsi"/>
        </w:rPr>
        <w:t xml:space="preserve">dokumentaci </w:t>
      </w:r>
      <w:r w:rsidR="00184E0F" w:rsidRPr="00EE2910">
        <w:rPr>
          <w:rFonts w:asciiTheme="minorHAnsi" w:hAnsiTheme="minorHAnsi" w:cstheme="minorHAnsi"/>
        </w:rPr>
        <w:t>k</w:t>
      </w:r>
      <w:r w:rsidR="003D7CC2" w:rsidRPr="00EE2910">
        <w:rPr>
          <w:rFonts w:asciiTheme="minorHAnsi" w:hAnsiTheme="minorHAnsi" w:cstheme="minorHAnsi"/>
        </w:rPr>
        <w:t> rozsahu zakázky</w:t>
      </w:r>
      <w:r w:rsidR="00184E0F" w:rsidRPr="00EE2910">
        <w:rPr>
          <w:rFonts w:asciiTheme="minorHAnsi" w:hAnsiTheme="minorHAnsi" w:cstheme="minorHAnsi"/>
        </w:rPr>
        <w:t>.</w:t>
      </w:r>
    </w:p>
    <w:p w14:paraId="31DE187F" w14:textId="30FBA970" w:rsidR="007E117C" w:rsidRPr="00EE2910" w:rsidRDefault="007E117C" w:rsidP="009474D7">
      <w:pPr>
        <w:pStyle w:val="Odstavecstyl"/>
        <w:rPr>
          <w:rFonts w:asciiTheme="minorHAnsi" w:hAnsiTheme="minorHAnsi" w:cstheme="minorHAnsi"/>
        </w:rPr>
      </w:pPr>
    </w:p>
    <w:p w14:paraId="5CF27EC5" w14:textId="58E0D0F7" w:rsidR="00D11A78" w:rsidRPr="00EE2910" w:rsidRDefault="00D11A78" w:rsidP="009474D7">
      <w:pPr>
        <w:pStyle w:val="Odstavecstyl"/>
        <w:rPr>
          <w:rFonts w:asciiTheme="minorHAnsi" w:hAnsiTheme="minorHAnsi" w:cstheme="minorHAnsi"/>
        </w:rPr>
      </w:pPr>
    </w:p>
    <w:p w14:paraId="43BD8698" w14:textId="42DE14D7" w:rsidR="00D11A78" w:rsidRPr="00EE2910" w:rsidRDefault="00D11A78" w:rsidP="009474D7">
      <w:pPr>
        <w:pStyle w:val="Odstavecstyl"/>
        <w:rPr>
          <w:rFonts w:asciiTheme="minorHAnsi" w:hAnsiTheme="minorHAnsi" w:cstheme="minorHAnsi"/>
        </w:rPr>
      </w:pPr>
    </w:p>
    <w:p w14:paraId="5CD25A97" w14:textId="229F388F" w:rsidR="00D11A78" w:rsidRPr="00EE2910" w:rsidRDefault="00D11A78" w:rsidP="009474D7">
      <w:pPr>
        <w:pStyle w:val="Odstavecstyl"/>
        <w:rPr>
          <w:rFonts w:asciiTheme="minorHAnsi" w:hAnsiTheme="minorHAnsi" w:cstheme="minorHAnsi"/>
        </w:rPr>
      </w:pPr>
    </w:p>
    <w:p w14:paraId="51497C46" w14:textId="2B33DDF8" w:rsidR="00D11A78" w:rsidRPr="00EE2910" w:rsidRDefault="00D11A78" w:rsidP="009474D7">
      <w:pPr>
        <w:pStyle w:val="Odstavecstyl"/>
        <w:rPr>
          <w:rFonts w:asciiTheme="minorHAnsi" w:hAnsiTheme="minorHAnsi" w:cstheme="minorHAnsi"/>
        </w:rPr>
      </w:pPr>
    </w:p>
    <w:p w14:paraId="7FD73447" w14:textId="4BFEB853" w:rsidR="00D11A78" w:rsidRPr="00EE2910" w:rsidRDefault="00D11A78" w:rsidP="009474D7">
      <w:pPr>
        <w:pStyle w:val="Odstavecstyl"/>
        <w:rPr>
          <w:rFonts w:asciiTheme="minorHAnsi" w:hAnsiTheme="minorHAnsi" w:cstheme="minorHAnsi"/>
        </w:rPr>
      </w:pPr>
    </w:p>
    <w:p w14:paraId="05F221D8" w14:textId="143A24C0" w:rsidR="00D11A78" w:rsidRPr="00EE2910" w:rsidRDefault="00D11A78" w:rsidP="009474D7">
      <w:pPr>
        <w:pStyle w:val="Odstavecstyl"/>
        <w:rPr>
          <w:rFonts w:asciiTheme="minorHAnsi" w:hAnsiTheme="minorHAnsi" w:cstheme="minorHAnsi"/>
        </w:rPr>
      </w:pPr>
    </w:p>
    <w:p w14:paraId="15A0A402" w14:textId="136C1720" w:rsidR="00D11A78" w:rsidRPr="00EE2910" w:rsidRDefault="00D11A78" w:rsidP="009474D7">
      <w:pPr>
        <w:pStyle w:val="Odstavecstyl"/>
        <w:rPr>
          <w:rFonts w:asciiTheme="minorHAnsi" w:hAnsiTheme="minorHAnsi" w:cstheme="minorHAnsi"/>
        </w:rPr>
      </w:pPr>
    </w:p>
    <w:p w14:paraId="34BFD6CE" w14:textId="3E4462EC" w:rsidR="00D11A78" w:rsidRPr="00EE2910" w:rsidRDefault="00D11A78" w:rsidP="009474D7">
      <w:pPr>
        <w:pStyle w:val="Odstavecstyl"/>
        <w:rPr>
          <w:rFonts w:asciiTheme="minorHAnsi" w:hAnsiTheme="minorHAnsi" w:cstheme="minorHAnsi"/>
        </w:rPr>
      </w:pPr>
    </w:p>
    <w:p w14:paraId="6093C1B0" w14:textId="158A5D9A" w:rsidR="00D11A78" w:rsidRPr="00EE2910" w:rsidRDefault="00D11A78" w:rsidP="009474D7">
      <w:pPr>
        <w:pStyle w:val="Odstavecstyl"/>
        <w:rPr>
          <w:rFonts w:asciiTheme="minorHAnsi" w:hAnsiTheme="minorHAnsi" w:cstheme="minorHAnsi"/>
        </w:rPr>
      </w:pPr>
    </w:p>
    <w:p w14:paraId="64B917A4" w14:textId="4EF2BFBD" w:rsidR="00D11A78" w:rsidRPr="00EE2910" w:rsidRDefault="00D11A78" w:rsidP="009474D7">
      <w:pPr>
        <w:pStyle w:val="Odstavecstyl"/>
        <w:rPr>
          <w:rFonts w:asciiTheme="minorHAnsi" w:hAnsiTheme="minorHAnsi" w:cstheme="minorHAnsi"/>
        </w:rPr>
      </w:pPr>
    </w:p>
    <w:p w14:paraId="51B29651" w14:textId="4B3D8767" w:rsidR="00525908" w:rsidRPr="00EE2910" w:rsidRDefault="00525908" w:rsidP="009474D7">
      <w:pPr>
        <w:pStyle w:val="Odstavecstyl"/>
        <w:rPr>
          <w:rFonts w:asciiTheme="minorHAnsi" w:hAnsiTheme="minorHAnsi" w:cstheme="minorHAnsi"/>
        </w:rPr>
      </w:pPr>
    </w:p>
    <w:p w14:paraId="12805C6D" w14:textId="61668B8D" w:rsidR="00525908" w:rsidRPr="00EE2910" w:rsidRDefault="00525908" w:rsidP="009474D7">
      <w:pPr>
        <w:pStyle w:val="Odstavecstyl"/>
        <w:rPr>
          <w:rFonts w:asciiTheme="minorHAnsi" w:hAnsiTheme="minorHAnsi" w:cstheme="minorHAnsi"/>
        </w:rPr>
      </w:pPr>
    </w:p>
    <w:p w14:paraId="360484C7" w14:textId="666696FD" w:rsidR="00525908" w:rsidRPr="00EE2910" w:rsidRDefault="00525908" w:rsidP="009474D7">
      <w:pPr>
        <w:pStyle w:val="Odstavecstyl"/>
        <w:rPr>
          <w:rFonts w:asciiTheme="minorHAnsi" w:hAnsiTheme="minorHAnsi" w:cstheme="minorHAnsi"/>
        </w:rPr>
      </w:pPr>
    </w:p>
    <w:p w14:paraId="08BB59CE" w14:textId="77777777" w:rsidR="00525908" w:rsidRPr="00EE2910" w:rsidRDefault="00525908" w:rsidP="009474D7">
      <w:pPr>
        <w:pStyle w:val="Odstavecstyl"/>
        <w:rPr>
          <w:rFonts w:asciiTheme="minorHAnsi" w:hAnsiTheme="minorHAnsi" w:cstheme="minorHAnsi"/>
        </w:rPr>
      </w:pPr>
    </w:p>
    <w:p w14:paraId="355F62A1" w14:textId="711D8244" w:rsidR="00D11A78" w:rsidRPr="00EE2910" w:rsidRDefault="00D11A78" w:rsidP="009474D7">
      <w:pPr>
        <w:pStyle w:val="Odstavecstyl"/>
        <w:rPr>
          <w:rFonts w:asciiTheme="minorHAnsi" w:hAnsiTheme="minorHAnsi" w:cstheme="minorHAnsi"/>
        </w:rPr>
      </w:pPr>
    </w:p>
    <w:p w14:paraId="141B6477" w14:textId="77777777" w:rsidR="00D11A78" w:rsidRPr="00EE2910" w:rsidRDefault="00D11A78" w:rsidP="009474D7">
      <w:pPr>
        <w:pStyle w:val="Odstavecstyl"/>
        <w:rPr>
          <w:rFonts w:asciiTheme="minorHAnsi" w:hAnsiTheme="minorHAnsi" w:cstheme="minorHAnsi"/>
        </w:rPr>
      </w:pPr>
    </w:p>
    <w:p w14:paraId="7145210C" w14:textId="77777777" w:rsidR="00D11A78" w:rsidRPr="00EE2910" w:rsidRDefault="00D11A78" w:rsidP="009474D7">
      <w:pPr>
        <w:pStyle w:val="Odstavecstyl"/>
        <w:rPr>
          <w:rFonts w:asciiTheme="minorHAnsi" w:hAnsiTheme="minorHAnsi" w:cstheme="minorHAnsi"/>
        </w:rPr>
      </w:pPr>
    </w:p>
    <w:p w14:paraId="6DF6681C" w14:textId="099479DA" w:rsidR="007E117C" w:rsidRPr="00EE2910" w:rsidRDefault="007E117C" w:rsidP="009474D7">
      <w:pPr>
        <w:pStyle w:val="Odstavecstyl"/>
        <w:rPr>
          <w:rFonts w:asciiTheme="minorHAnsi" w:hAnsiTheme="minorHAnsi" w:cstheme="minorHAnsi"/>
          <w:i/>
          <w:sz w:val="18"/>
        </w:rPr>
      </w:pPr>
      <w:r w:rsidRPr="00EE2910">
        <w:rPr>
          <w:rFonts w:asciiTheme="minorHAnsi" w:hAnsiTheme="minorHAnsi" w:cstheme="minorHAnsi"/>
          <w:i/>
          <w:sz w:val="18"/>
        </w:rPr>
        <w:t xml:space="preserve">[Pozn.: Obsahují-li zadávací podmínky či jiné podklady pro zpracování nabídky poskytnuté zadavatelem požadavky nebo odkazy na obchodní firmy, názvy nebo jména a příjmení, specifická označení zboží a služeb, které platí pro určitou osobu, případně její organizační složku za příznačné, patenty na vynálezy, užitné vzory, průmyslové vzory, ochranné známky nebo označení původu, pokud by to vedlo ke zvýhodnění nebo vyloučení určitých </w:t>
      </w:r>
      <w:r w:rsidR="00E2144C" w:rsidRPr="00EE2910">
        <w:rPr>
          <w:rFonts w:asciiTheme="minorHAnsi" w:hAnsiTheme="minorHAnsi" w:cstheme="minorHAnsi"/>
          <w:i/>
          <w:sz w:val="18"/>
        </w:rPr>
        <w:t>dodavatel</w:t>
      </w:r>
      <w:r w:rsidRPr="00EE2910">
        <w:rPr>
          <w:rFonts w:asciiTheme="minorHAnsi" w:hAnsiTheme="minorHAnsi" w:cstheme="minorHAnsi"/>
          <w:i/>
          <w:sz w:val="18"/>
        </w:rPr>
        <w:t>ů nebo určitých výrobků, má se za to, že zadavatel připouští pro plnění zakázky použití i jiných, kvalitativně a technicky obdobných řešení.]</w:t>
      </w:r>
      <w:r w:rsidR="005F6307" w:rsidRPr="00EE2910">
        <w:rPr>
          <w:rFonts w:asciiTheme="minorHAnsi" w:hAnsiTheme="minorHAnsi" w:cstheme="minorHAnsi"/>
          <w:i/>
          <w:sz w:val="18"/>
        </w:rPr>
        <w:t xml:space="preserve"> </w:t>
      </w:r>
    </w:p>
    <w:p w14:paraId="1B913FAE" w14:textId="77777777" w:rsidR="00CC0DEC" w:rsidRPr="00EE2910" w:rsidRDefault="00CC0DEC">
      <w:pPr>
        <w:rPr>
          <w:rFonts w:cstheme="minorHAnsi"/>
          <w:b/>
          <w:noProof/>
          <w:sz w:val="24"/>
          <w:u w:val="single"/>
          <w:lang w:eastAsia="cs-CZ"/>
        </w:rPr>
      </w:pPr>
      <w:r w:rsidRPr="00EE2910">
        <w:rPr>
          <w:rFonts w:cstheme="minorHAnsi"/>
        </w:rPr>
        <w:br w:type="page"/>
      </w:r>
    </w:p>
    <w:p w14:paraId="296EA566" w14:textId="1B5F1C64" w:rsidR="00184E0F" w:rsidRPr="00EE2910" w:rsidRDefault="005D0BA4" w:rsidP="000D1B07">
      <w:pPr>
        <w:pStyle w:val="Oddlstyl"/>
        <w:spacing w:after="144"/>
        <w:rPr>
          <w:rFonts w:cstheme="minorHAnsi"/>
          <w:sz w:val="22"/>
        </w:rPr>
      </w:pPr>
      <w:r w:rsidRPr="00EE2910">
        <w:rPr>
          <w:rFonts w:cstheme="minorHAnsi"/>
          <w:sz w:val="22"/>
        </w:rPr>
        <w:lastRenderedPageBreak/>
        <w:t>T</w:t>
      </w:r>
      <w:r w:rsidR="00E077F4" w:rsidRPr="00EE2910">
        <w:rPr>
          <w:rFonts w:cstheme="minorHAnsi"/>
          <w:sz w:val="22"/>
        </w:rPr>
        <w:t>echnické parametry svítidel</w:t>
      </w:r>
      <w:r w:rsidR="00A704B3" w:rsidRPr="00EE2910">
        <w:rPr>
          <w:rFonts w:cstheme="minorHAnsi"/>
          <w:sz w:val="22"/>
        </w:rPr>
        <w:t>:</w:t>
      </w:r>
    </w:p>
    <w:p w14:paraId="1989DB69" w14:textId="77777777" w:rsidR="00F9679A" w:rsidRPr="00C46FE8" w:rsidRDefault="00E077F4" w:rsidP="009474D7">
      <w:pPr>
        <w:pStyle w:val="Odstavecstyl"/>
        <w:rPr>
          <w:rFonts w:asciiTheme="minorHAnsi" w:hAnsiTheme="minorHAnsi" w:cstheme="minorHAnsi"/>
        </w:rPr>
      </w:pPr>
      <w:r w:rsidRPr="00C46FE8">
        <w:rPr>
          <w:rFonts w:asciiTheme="minorHAnsi" w:hAnsiTheme="minorHAnsi" w:cstheme="minorHAnsi"/>
        </w:rPr>
        <w:t xml:space="preserve">Zadavatel požaduje po </w:t>
      </w:r>
      <w:r w:rsidR="00E2144C" w:rsidRPr="00C46FE8">
        <w:rPr>
          <w:rFonts w:asciiTheme="minorHAnsi" w:hAnsiTheme="minorHAnsi" w:cstheme="minorHAnsi"/>
        </w:rPr>
        <w:t>účastníkov</w:t>
      </w:r>
      <w:r w:rsidRPr="00C46FE8">
        <w:rPr>
          <w:rFonts w:asciiTheme="minorHAnsi" w:hAnsiTheme="minorHAnsi" w:cstheme="minorHAnsi"/>
        </w:rPr>
        <w:t xml:space="preserve">i, aby jím použitá osvětlovací tělesa splňovala všechny </w:t>
      </w:r>
      <w:r w:rsidR="001C7E5D" w:rsidRPr="00C46FE8">
        <w:rPr>
          <w:rFonts w:asciiTheme="minorHAnsi" w:hAnsiTheme="minorHAnsi" w:cstheme="minorHAnsi"/>
        </w:rPr>
        <w:t xml:space="preserve">legislativně závazné </w:t>
      </w:r>
      <w:r w:rsidRPr="00C46FE8">
        <w:rPr>
          <w:rFonts w:asciiTheme="minorHAnsi" w:hAnsiTheme="minorHAnsi" w:cstheme="minorHAnsi"/>
        </w:rPr>
        <w:t xml:space="preserve">požadavky </w:t>
      </w:r>
      <w:r w:rsidR="00D4451C" w:rsidRPr="00C46FE8">
        <w:rPr>
          <w:rFonts w:asciiTheme="minorHAnsi" w:hAnsiTheme="minorHAnsi" w:cstheme="minorHAnsi"/>
        </w:rPr>
        <w:t xml:space="preserve">dané platnou legislativou ČR a požadavky </w:t>
      </w:r>
      <w:r w:rsidRPr="00C46FE8">
        <w:rPr>
          <w:rFonts w:asciiTheme="minorHAnsi" w:hAnsiTheme="minorHAnsi" w:cstheme="minorHAnsi"/>
        </w:rPr>
        <w:t>ČSN z hlediska bezpečnosti provozu osvětlovací soustavy a</w:t>
      </w:r>
      <w:r w:rsidR="00D4451C" w:rsidRPr="00C46FE8">
        <w:rPr>
          <w:rFonts w:asciiTheme="minorHAnsi" w:hAnsiTheme="minorHAnsi" w:cstheme="minorHAnsi"/>
        </w:rPr>
        <w:t> </w:t>
      </w:r>
      <w:r w:rsidRPr="00C46FE8">
        <w:rPr>
          <w:rFonts w:asciiTheme="minorHAnsi" w:hAnsiTheme="minorHAnsi" w:cstheme="minorHAnsi"/>
        </w:rPr>
        <w:t xml:space="preserve">z hlediska vlivu </w:t>
      </w:r>
      <w:r w:rsidR="00D4451C" w:rsidRPr="00C46FE8">
        <w:rPr>
          <w:rFonts w:asciiTheme="minorHAnsi" w:hAnsiTheme="minorHAnsi" w:cstheme="minorHAnsi"/>
        </w:rPr>
        <w:t xml:space="preserve">osvětlovací </w:t>
      </w:r>
      <w:r w:rsidRPr="00C46FE8">
        <w:rPr>
          <w:rFonts w:asciiTheme="minorHAnsi" w:hAnsiTheme="minorHAnsi" w:cstheme="minorHAnsi"/>
        </w:rPr>
        <w:t>soustavy na elektrickou síť.</w:t>
      </w:r>
    </w:p>
    <w:p w14:paraId="6623E854" w14:textId="77777777" w:rsidR="00F9679A" w:rsidRPr="00EE2910" w:rsidRDefault="00F9679A" w:rsidP="009474D7">
      <w:pPr>
        <w:pStyle w:val="Odstavecstyl"/>
        <w:rPr>
          <w:rFonts w:asciiTheme="minorHAnsi" w:hAnsiTheme="minorHAnsi" w:cstheme="minorHAnsi"/>
          <w:sz w:val="22"/>
          <w:szCs w:val="22"/>
        </w:rPr>
      </w:pPr>
    </w:p>
    <w:p w14:paraId="751C735A" w14:textId="77777777" w:rsidR="00C46FE8" w:rsidRDefault="00C46FE8" w:rsidP="00C46FE8">
      <w:pPr>
        <w:pStyle w:val="Odstavecstyl"/>
        <w:rPr>
          <w:rFonts w:asciiTheme="minorHAnsi" w:hAnsiTheme="minorHAnsi" w:cstheme="minorHAnsi"/>
          <w:i/>
          <w:iCs/>
        </w:rPr>
      </w:pPr>
      <w:r>
        <w:rPr>
          <w:rFonts w:asciiTheme="minorHAnsi" w:hAnsiTheme="minorHAnsi" w:cstheme="minorHAnsi"/>
        </w:rPr>
        <w:t>Účastník dodá samostatný k</w:t>
      </w:r>
      <w:r w:rsidRPr="00D62FE9">
        <w:rPr>
          <w:rFonts w:asciiTheme="minorHAnsi" w:hAnsiTheme="minorHAnsi" w:cstheme="minorHAnsi"/>
        </w:rPr>
        <w:t>atalogový list pro každé použité svítidlo</w:t>
      </w:r>
      <w:r>
        <w:rPr>
          <w:rFonts w:asciiTheme="minorHAnsi" w:hAnsiTheme="minorHAnsi" w:cstheme="minorHAnsi"/>
        </w:rPr>
        <w:t xml:space="preserve">. </w:t>
      </w:r>
      <w:r w:rsidRPr="00D62FE9">
        <w:rPr>
          <w:rFonts w:asciiTheme="minorHAnsi" w:hAnsiTheme="minorHAnsi" w:cstheme="minorHAnsi"/>
        </w:rPr>
        <w:t xml:space="preserve">Souhrnný katalogový list pro celou rodinu svítidel </w:t>
      </w:r>
      <w:r>
        <w:rPr>
          <w:rFonts w:asciiTheme="minorHAnsi" w:hAnsiTheme="minorHAnsi" w:cstheme="minorHAnsi"/>
        </w:rPr>
        <w:t xml:space="preserve">nebo brožura rodiny svítidel </w:t>
      </w:r>
      <w:r w:rsidRPr="00D62FE9">
        <w:rPr>
          <w:rFonts w:asciiTheme="minorHAnsi" w:hAnsiTheme="minorHAnsi" w:cstheme="minorHAnsi"/>
        </w:rPr>
        <w:t>nebud</w:t>
      </w:r>
      <w:r>
        <w:rPr>
          <w:rFonts w:asciiTheme="minorHAnsi" w:hAnsiTheme="minorHAnsi" w:cstheme="minorHAnsi"/>
        </w:rPr>
        <w:t>ou</w:t>
      </w:r>
      <w:r w:rsidRPr="00D62FE9">
        <w:rPr>
          <w:rFonts w:asciiTheme="minorHAnsi" w:hAnsiTheme="minorHAnsi" w:cstheme="minorHAnsi"/>
        </w:rPr>
        <w:t xml:space="preserve"> akceptován</w:t>
      </w:r>
      <w:r>
        <w:rPr>
          <w:rFonts w:asciiTheme="minorHAnsi" w:hAnsiTheme="minorHAnsi" w:cstheme="minorHAnsi"/>
        </w:rPr>
        <w:t>y</w:t>
      </w:r>
      <w:r w:rsidRPr="00D62FE9">
        <w:rPr>
          <w:rFonts w:asciiTheme="minorHAnsi" w:hAnsiTheme="minorHAnsi" w:cstheme="minorHAnsi"/>
        </w:rPr>
        <w:t xml:space="preserve"> a nelze </w:t>
      </w:r>
      <w:r>
        <w:rPr>
          <w:rFonts w:asciiTheme="minorHAnsi" w:hAnsiTheme="minorHAnsi" w:cstheme="minorHAnsi"/>
        </w:rPr>
        <w:t>je</w:t>
      </w:r>
      <w:r w:rsidRPr="00D62FE9">
        <w:rPr>
          <w:rFonts w:asciiTheme="minorHAnsi" w:hAnsiTheme="minorHAnsi" w:cstheme="minorHAnsi"/>
        </w:rPr>
        <w:t xml:space="preserve"> považovat </w:t>
      </w:r>
      <w:r>
        <w:rPr>
          <w:rFonts w:asciiTheme="minorHAnsi" w:hAnsiTheme="minorHAnsi" w:cstheme="minorHAnsi"/>
        </w:rPr>
        <w:t>za</w:t>
      </w:r>
      <w:r w:rsidRPr="00D62FE9">
        <w:rPr>
          <w:rFonts w:asciiTheme="minorHAnsi" w:hAnsiTheme="minorHAnsi" w:cstheme="minorHAnsi"/>
        </w:rPr>
        <w:t xml:space="preserve"> náhradu katalogových listů jednotlivých svítidel.</w:t>
      </w:r>
      <w:r>
        <w:rPr>
          <w:rFonts w:asciiTheme="minorHAnsi" w:hAnsiTheme="minorHAnsi" w:cstheme="minorHAnsi"/>
        </w:rPr>
        <w:t xml:space="preserve"> Nicméně souhrnný katalogový list rodiny svítidel či brožura rodiny svítidel mohou sloužit jako podpůrný materiál pro předložení ucelené informace o rodině svítidel Zadavateli. Není vyžadováno doložení katalogových listů svítidel s clonou. Clona bude ověřena na případném vzorku svítidla.</w:t>
      </w:r>
    </w:p>
    <w:p w14:paraId="5F824060" w14:textId="77777777" w:rsidR="00C46FE8" w:rsidRDefault="00C46FE8" w:rsidP="00C46FE8">
      <w:pPr>
        <w:pStyle w:val="Odstavecstyl"/>
        <w:rPr>
          <w:rFonts w:asciiTheme="minorHAnsi" w:hAnsiTheme="minorHAnsi" w:cstheme="minorHAnsi"/>
        </w:rPr>
      </w:pPr>
    </w:p>
    <w:p w14:paraId="22EC864F" w14:textId="77777777" w:rsidR="00C46FE8" w:rsidRDefault="00C46FE8" w:rsidP="00C46FE8">
      <w:pPr>
        <w:pStyle w:val="Odstavecstyl"/>
        <w:rPr>
          <w:rFonts w:asciiTheme="minorHAnsi" w:hAnsiTheme="minorHAnsi" w:cstheme="minorHAnsi"/>
        </w:rPr>
      </w:pPr>
      <w:r>
        <w:rPr>
          <w:rFonts w:asciiTheme="minorHAnsi" w:hAnsiTheme="minorHAnsi" w:cstheme="minorHAnsi"/>
        </w:rPr>
        <w:t>V případě použití základního typu svítidla a z něj odvozených podtypů pouze změnou budícího proudu obvodu LED, je možné katalogový list svítidla předložit jako k</w:t>
      </w:r>
      <w:r w:rsidRPr="003720C5">
        <w:rPr>
          <w:rFonts w:asciiTheme="minorHAnsi" w:hAnsiTheme="minorHAnsi" w:cstheme="minorHAnsi"/>
        </w:rPr>
        <w:t xml:space="preserve">ombinovaný. V takovém případě se konfigurace odvozené od základního typu svítidla </w:t>
      </w:r>
      <w:r>
        <w:rPr>
          <w:rFonts w:asciiTheme="minorHAnsi" w:hAnsiTheme="minorHAnsi" w:cstheme="minorHAnsi"/>
        </w:rPr>
        <w:t xml:space="preserve">mohou </w:t>
      </w:r>
      <w:r w:rsidRPr="003720C5">
        <w:rPr>
          <w:rFonts w:asciiTheme="minorHAnsi" w:hAnsiTheme="minorHAnsi" w:cstheme="minorHAnsi"/>
        </w:rPr>
        <w:t>liš</w:t>
      </w:r>
      <w:r>
        <w:rPr>
          <w:rFonts w:asciiTheme="minorHAnsi" w:hAnsiTheme="minorHAnsi" w:cstheme="minorHAnsi"/>
        </w:rPr>
        <w:t>it</w:t>
      </w:r>
      <w:r w:rsidRPr="003720C5">
        <w:rPr>
          <w:rFonts w:asciiTheme="minorHAnsi" w:hAnsiTheme="minorHAnsi" w:cstheme="minorHAnsi"/>
        </w:rPr>
        <w:t xml:space="preserve"> pouze světelným tokem. Pak je uznatelné předložit kombinovaný katalogový list, ve kterém budou uvedeny všechny použité světelné toky konkrétního základního typu svítidla a tomu odpovídající alternující parametry jako příkon a měrný výkon.</w:t>
      </w:r>
    </w:p>
    <w:p w14:paraId="66E93999" w14:textId="77777777" w:rsidR="00C46FE8" w:rsidRDefault="00C46FE8" w:rsidP="00C46FE8">
      <w:pPr>
        <w:pStyle w:val="Odstavecstyl"/>
        <w:rPr>
          <w:rFonts w:asciiTheme="minorHAnsi" w:hAnsiTheme="minorHAnsi" w:cstheme="minorHAnsi"/>
        </w:rPr>
      </w:pPr>
    </w:p>
    <w:p w14:paraId="1C538591" w14:textId="77777777" w:rsidR="00C46FE8" w:rsidRDefault="00C46FE8" w:rsidP="00C46FE8">
      <w:pPr>
        <w:pStyle w:val="Odstavecstyl"/>
        <w:rPr>
          <w:rFonts w:asciiTheme="minorHAnsi" w:hAnsiTheme="minorHAnsi" w:cstheme="minorHAnsi"/>
        </w:rPr>
      </w:pPr>
      <w:r>
        <w:rPr>
          <w:rFonts w:asciiTheme="minorHAnsi" w:hAnsiTheme="minorHAnsi" w:cstheme="minorHAnsi"/>
        </w:rPr>
        <w:t xml:space="preserve">Katalogové listy mohou být předloženy v </w:t>
      </w:r>
      <w:r w:rsidRPr="00D62FE9">
        <w:rPr>
          <w:rFonts w:asciiTheme="minorHAnsi" w:hAnsiTheme="minorHAnsi" w:cstheme="minorHAnsi"/>
        </w:rPr>
        <w:t>českém i v anglickém jazyce.</w:t>
      </w:r>
    </w:p>
    <w:p w14:paraId="4B37BD21" w14:textId="77777777" w:rsidR="00C46FE8" w:rsidRDefault="00C46FE8" w:rsidP="00C46FE8">
      <w:pPr>
        <w:pStyle w:val="Odstavecstyl"/>
        <w:rPr>
          <w:rFonts w:asciiTheme="minorHAnsi" w:hAnsiTheme="minorHAnsi" w:cstheme="minorHAnsi"/>
        </w:rPr>
      </w:pPr>
    </w:p>
    <w:p w14:paraId="345F7055" w14:textId="77777777" w:rsidR="00C46FE8" w:rsidRPr="007E0407" w:rsidRDefault="00C46FE8" w:rsidP="00C46FE8">
      <w:pPr>
        <w:pStyle w:val="Odstavecstyl"/>
        <w:rPr>
          <w:rFonts w:asciiTheme="minorHAnsi" w:hAnsiTheme="minorHAnsi" w:cstheme="minorHAnsi"/>
          <w:b/>
          <w:bCs/>
        </w:rPr>
      </w:pPr>
      <w:r w:rsidRPr="007E0407">
        <w:rPr>
          <w:rFonts w:asciiTheme="minorHAnsi" w:hAnsiTheme="minorHAnsi" w:cstheme="minorHAnsi"/>
          <w:b/>
          <w:bCs/>
        </w:rPr>
        <w:t>Svítidla v celém rozsahu projektu musí být stejné designové řady (rodiny svítidel); lišit se mohou pouze svou velikostí.</w:t>
      </w:r>
    </w:p>
    <w:p w14:paraId="4C654272" w14:textId="77777777" w:rsidR="00C46FE8" w:rsidRDefault="00C46FE8" w:rsidP="00C46FE8">
      <w:pPr>
        <w:pStyle w:val="Odstavecstyl"/>
        <w:rPr>
          <w:rFonts w:asciiTheme="minorHAnsi" w:hAnsiTheme="minorHAnsi" w:cstheme="minorHAnsi"/>
        </w:rPr>
      </w:pPr>
    </w:p>
    <w:p w14:paraId="63B2F9E3" w14:textId="5BDA72B5" w:rsidR="00C46FE8" w:rsidRDefault="00C46FE8" w:rsidP="00C46FE8">
      <w:pPr>
        <w:pStyle w:val="Odstavecstyl"/>
        <w:rPr>
          <w:rFonts w:asciiTheme="minorHAnsi" w:hAnsiTheme="minorHAnsi" w:cstheme="minorHAnsi"/>
        </w:rPr>
      </w:pPr>
      <w:r w:rsidRPr="001C299D">
        <w:rPr>
          <w:rFonts w:asciiTheme="minorHAnsi" w:hAnsiTheme="minorHAnsi" w:cstheme="minorHAnsi"/>
          <w:b/>
        </w:rPr>
        <w:t>Tabulka č. 1</w:t>
      </w:r>
      <w:r w:rsidRPr="0026540F">
        <w:rPr>
          <w:rFonts w:asciiTheme="minorHAnsi" w:hAnsiTheme="minorHAnsi" w:cstheme="minorHAnsi"/>
          <w:b/>
        </w:rPr>
        <w:t xml:space="preserve"> </w:t>
      </w:r>
      <w:r w:rsidRPr="003720C5">
        <w:rPr>
          <w:rFonts w:asciiTheme="minorHAnsi" w:hAnsiTheme="minorHAnsi" w:cstheme="minorHAnsi"/>
          <w:bCs/>
        </w:rPr>
        <w:t>níže</w:t>
      </w:r>
      <w:r>
        <w:rPr>
          <w:rFonts w:asciiTheme="minorHAnsi" w:hAnsiTheme="minorHAnsi" w:cstheme="minorHAnsi"/>
          <w:b/>
        </w:rPr>
        <w:t xml:space="preserve"> </w:t>
      </w:r>
      <w:r w:rsidRPr="0026540F">
        <w:rPr>
          <w:rFonts w:asciiTheme="minorHAnsi" w:hAnsiTheme="minorHAnsi" w:cstheme="minorHAnsi"/>
        </w:rPr>
        <w:t>uvádí požadavky zadavatele</w:t>
      </w:r>
      <w:r>
        <w:rPr>
          <w:rFonts w:asciiTheme="minorHAnsi" w:hAnsiTheme="minorHAnsi" w:cstheme="minorHAnsi"/>
        </w:rPr>
        <w:t xml:space="preserve"> na svítidla</w:t>
      </w:r>
      <w:r w:rsidRPr="0026540F">
        <w:rPr>
          <w:rFonts w:asciiTheme="minorHAnsi" w:hAnsiTheme="minorHAnsi" w:cstheme="minorHAnsi"/>
        </w:rPr>
        <w:t xml:space="preserve">, </w:t>
      </w:r>
      <w:r>
        <w:rPr>
          <w:rFonts w:asciiTheme="minorHAnsi" w:hAnsiTheme="minorHAnsi" w:cstheme="minorHAnsi"/>
        </w:rPr>
        <w:t>které musejí být splněny</w:t>
      </w:r>
      <w:r w:rsidRPr="0026540F">
        <w:rPr>
          <w:rFonts w:asciiTheme="minorHAnsi" w:hAnsiTheme="minorHAnsi" w:cstheme="minorHAnsi"/>
        </w:rPr>
        <w:t xml:space="preserve">. </w:t>
      </w:r>
      <w:r w:rsidRPr="00451DF7">
        <w:rPr>
          <w:rFonts w:asciiTheme="minorHAnsi" w:hAnsiTheme="minorHAnsi" w:cstheme="minorHAnsi"/>
        </w:rPr>
        <w:t xml:space="preserve">Svítidla musí mít deklaraci o shodě (CE), </w:t>
      </w:r>
      <w:r>
        <w:rPr>
          <w:rFonts w:asciiTheme="minorHAnsi" w:hAnsiTheme="minorHAnsi" w:cstheme="minorHAnsi"/>
        </w:rPr>
        <w:t>certifikát</w:t>
      </w:r>
      <w:r w:rsidRPr="00451DF7">
        <w:rPr>
          <w:rFonts w:asciiTheme="minorHAnsi" w:hAnsiTheme="minorHAnsi" w:cstheme="minorHAnsi"/>
        </w:rPr>
        <w:t xml:space="preserve"> o elektromagnetické kompatibilitě (EMC), protokol o </w:t>
      </w:r>
      <w:r>
        <w:rPr>
          <w:rFonts w:asciiTheme="minorHAnsi" w:hAnsiTheme="minorHAnsi" w:cstheme="minorHAnsi"/>
        </w:rPr>
        <w:t>stupni krytí (</w:t>
      </w:r>
      <w:r w:rsidRPr="00451DF7">
        <w:rPr>
          <w:rFonts w:asciiTheme="minorHAnsi" w:hAnsiTheme="minorHAnsi" w:cstheme="minorHAnsi"/>
        </w:rPr>
        <w:t>IP</w:t>
      </w:r>
      <w:r>
        <w:rPr>
          <w:rFonts w:asciiTheme="minorHAnsi" w:hAnsiTheme="minorHAnsi" w:cstheme="minorHAnsi"/>
        </w:rPr>
        <w:t>) a stupni ochrany proti nárazu</w:t>
      </w:r>
      <w:r w:rsidRPr="00451DF7">
        <w:rPr>
          <w:rFonts w:asciiTheme="minorHAnsi" w:hAnsiTheme="minorHAnsi" w:cstheme="minorHAnsi"/>
        </w:rPr>
        <w:t xml:space="preserve"> </w:t>
      </w:r>
      <w:r>
        <w:rPr>
          <w:rFonts w:asciiTheme="minorHAnsi" w:hAnsiTheme="minorHAnsi" w:cstheme="minorHAnsi"/>
        </w:rPr>
        <w:t>(</w:t>
      </w:r>
      <w:r w:rsidRPr="00451DF7">
        <w:rPr>
          <w:rFonts w:asciiTheme="minorHAnsi" w:hAnsiTheme="minorHAnsi" w:cstheme="minorHAnsi"/>
        </w:rPr>
        <w:t>IK</w:t>
      </w:r>
      <w:r>
        <w:rPr>
          <w:rFonts w:asciiTheme="minorHAnsi" w:hAnsiTheme="minorHAnsi" w:cstheme="minorHAnsi"/>
        </w:rPr>
        <w:t xml:space="preserve">), </w:t>
      </w:r>
      <w:r w:rsidRPr="00451DF7">
        <w:rPr>
          <w:rFonts w:asciiTheme="minorHAnsi" w:hAnsiTheme="minorHAnsi" w:cstheme="minorHAnsi"/>
        </w:rPr>
        <w:t>certifikaci ENEC</w:t>
      </w:r>
      <w:r>
        <w:rPr>
          <w:rFonts w:asciiTheme="minorHAnsi" w:hAnsiTheme="minorHAnsi" w:cstheme="minorHAnsi"/>
        </w:rPr>
        <w:t xml:space="preserve"> a Zhaga-D4i a protokol o poklesu světelného toku světelných zdrojů LED ve svítidle dle metodiky LM-80 a TM-21</w:t>
      </w:r>
      <w:r w:rsidRPr="00451DF7">
        <w:rPr>
          <w:rFonts w:asciiTheme="minorHAnsi" w:hAnsiTheme="minorHAnsi" w:cstheme="minorHAnsi"/>
        </w:rPr>
        <w:t xml:space="preserve">. </w:t>
      </w:r>
      <w:r w:rsidRPr="00613A2A">
        <w:rPr>
          <w:rFonts w:asciiTheme="minorHAnsi" w:hAnsiTheme="minorHAnsi" w:cstheme="minorHAnsi"/>
          <w:b/>
          <w:bCs/>
        </w:rPr>
        <w:t xml:space="preserve">Všechny výše požadované </w:t>
      </w:r>
      <w:r>
        <w:rPr>
          <w:rFonts w:asciiTheme="minorHAnsi" w:hAnsiTheme="minorHAnsi" w:cstheme="minorHAnsi"/>
          <w:b/>
          <w:bCs/>
        </w:rPr>
        <w:t>dokumenty</w:t>
      </w:r>
      <w:r w:rsidRPr="00613A2A">
        <w:rPr>
          <w:rFonts w:asciiTheme="minorHAnsi" w:hAnsiTheme="minorHAnsi" w:cstheme="minorHAnsi"/>
          <w:b/>
          <w:bCs/>
        </w:rPr>
        <w:t xml:space="preserve"> je účastník povinen předložit již při podání nabídky</w:t>
      </w:r>
      <w:r w:rsidRPr="00451DF7">
        <w:rPr>
          <w:rFonts w:asciiTheme="minorHAnsi" w:hAnsiTheme="minorHAnsi" w:cstheme="minorHAnsi"/>
        </w:rPr>
        <w:t>.</w:t>
      </w:r>
    </w:p>
    <w:p w14:paraId="64295793" w14:textId="77777777" w:rsidR="00C46FE8" w:rsidRDefault="00C46FE8" w:rsidP="00C46FE8">
      <w:pPr>
        <w:pStyle w:val="Odstavecstyl"/>
        <w:rPr>
          <w:rFonts w:asciiTheme="minorHAnsi" w:hAnsiTheme="minorHAnsi" w:cstheme="minorHAnsi"/>
        </w:rPr>
      </w:pPr>
    </w:p>
    <w:p w14:paraId="211181A3" w14:textId="77777777" w:rsidR="00C46FE8" w:rsidRDefault="00C46FE8" w:rsidP="00C46FE8">
      <w:pPr>
        <w:pStyle w:val="Odstavecstyl"/>
        <w:rPr>
          <w:rFonts w:asciiTheme="minorHAnsi" w:hAnsiTheme="minorHAnsi" w:cstheme="minorHAnsi"/>
          <w:b/>
          <w:bCs/>
        </w:rPr>
      </w:pPr>
      <w:r>
        <w:rPr>
          <w:rFonts w:asciiTheme="minorHAnsi" w:hAnsiTheme="minorHAnsi" w:cstheme="minorHAnsi"/>
        </w:rPr>
        <w:t>Ú</w:t>
      </w:r>
      <w:r w:rsidRPr="00F9679A">
        <w:rPr>
          <w:rFonts w:asciiTheme="minorHAnsi" w:hAnsiTheme="minorHAnsi" w:cstheme="minorHAnsi"/>
        </w:rPr>
        <w:t xml:space="preserve">častník </w:t>
      </w:r>
      <w:r>
        <w:rPr>
          <w:rFonts w:asciiTheme="minorHAnsi" w:hAnsiTheme="minorHAnsi" w:cstheme="minorHAnsi"/>
        </w:rPr>
        <w:t>potvrdí všechny</w:t>
      </w:r>
      <w:r w:rsidRPr="00F9679A">
        <w:rPr>
          <w:rFonts w:asciiTheme="minorHAnsi" w:hAnsiTheme="minorHAnsi" w:cstheme="minorHAnsi"/>
        </w:rPr>
        <w:t xml:space="preserve"> parametry v příloze č. 7. </w:t>
      </w:r>
      <w:r w:rsidRPr="0026540F">
        <w:rPr>
          <w:rFonts w:asciiTheme="minorHAnsi" w:hAnsiTheme="minorHAnsi" w:cstheme="minorHAnsi"/>
        </w:rPr>
        <w:t xml:space="preserve">Zde účastník vybere možnost </w:t>
      </w:r>
      <w:r>
        <w:rPr>
          <w:rFonts w:asciiTheme="minorHAnsi" w:hAnsiTheme="minorHAnsi" w:cstheme="minorHAnsi"/>
        </w:rPr>
        <w:t>„</w:t>
      </w:r>
      <w:r w:rsidRPr="00F9679A">
        <w:rPr>
          <w:rFonts w:asciiTheme="minorHAnsi" w:hAnsiTheme="minorHAnsi" w:cstheme="minorHAnsi"/>
          <w:b/>
          <w:bCs/>
        </w:rPr>
        <w:t>ANO</w:t>
      </w:r>
      <w:r>
        <w:rPr>
          <w:rFonts w:asciiTheme="minorHAnsi" w:hAnsiTheme="minorHAnsi" w:cstheme="minorHAnsi"/>
        </w:rPr>
        <w:t>“</w:t>
      </w:r>
      <w:r w:rsidRPr="0026540F">
        <w:rPr>
          <w:rFonts w:asciiTheme="minorHAnsi" w:hAnsiTheme="minorHAnsi" w:cstheme="minorHAnsi"/>
        </w:rPr>
        <w:t xml:space="preserve"> nebo </w:t>
      </w:r>
      <w:r>
        <w:rPr>
          <w:rFonts w:asciiTheme="minorHAnsi" w:hAnsiTheme="minorHAnsi" w:cstheme="minorHAnsi"/>
        </w:rPr>
        <w:t>„</w:t>
      </w:r>
      <w:r w:rsidRPr="00F9679A">
        <w:rPr>
          <w:rFonts w:asciiTheme="minorHAnsi" w:hAnsiTheme="minorHAnsi" w:cstheme="minorHAnsi"/>
          <w:b/>
          <w:bCs/>
        </w:rPr>
        <w:t>NE</w:t>
      </w:r>
      <w:r>
        <w:rPr>
          <w:rFonts w:asciiTheme="minorHAnsi" w:hAnsiTheme="minorHAnsi" w:cstheme="minorHAnsi"/>
        </w:rPr>
        <w:t>“</w:t>
      </w:r>
      <w:r w:rsidRPr="0026540F">
        <w:rPr>
          <w:rFonts w:asciiTheme="minorHAnsi" w:hAnsiTheme="minorHAnsi" w:cstheme="minorHAnsi"/>
        </w:rPr>
        <w:t>.</w:t>
      </w:r>
      <w:r>
        <w:rPr>
          <w:rFonts w:asciiTheme="minorHAnsi" w:hAnsiTheme="minorHAnsi" w:cstheme="minorHAnsi"/>
        </w:rPr>
        <w:t xml:space="preserve"> </w:t>
      </w:r>
      <w:r w:rsidRPr="00F048EC">
        <w:rPr>
          <w:rFonts w:asciiTheme="minorHAnsi" w:hAnsiTheme="minorHAnsi" w:cstheme="minorHAnsi"/>
          <w:b/>
          <w:bCs/>
        </w:rPr>
        <w:t xml:space="preserve">V případě </w:t>
      </w:r>
      <w:r>
        <w:rPr>
          <w:rFonts w:asciiTheme="minorHAnsi" w:hAnsiTheme="minorHAnsi" w:cstheme="minorHAnsi"/>
          <w:b/>
          <w:bCs/>
        </w:rPr>
        <w:t xml:space="preserve">nesplnění požadovaných </w:t>
      </w:r>
      <w:r w:rsidRPr="00F048EC">
        <w:rPr>
          <w:rFonts w:asciiTheme="minorHAnsi" w:hAnsiTheme="minorHAnsi" w:cstheme="minorHAnsi"/>
          <w:b/>
          <w:bCs/>
        </w:rPr>
        <w:t xml:space="preserve">technických parametrů svítidel </w:t>
      </w:r>
      <w:bookmarkStart w:id="1" w:name="_Hlk115708425"/>
      <w:r w:rsidRPr="00F048EC">
        <w:rPr>
          <w:rFonts w:asciiTheme="minorHAnsi" w:hAnsiTheme="minorHAnsi" w:cstheme="minorHAnsi"/>
          <w:b/>
          <w:bCs/>
        </w:rPr>
        <w:t xml:space="preserve">bude nabídka účastníka vyřazena a účastník </w:t>
      </w:r>
      <w:r>
        <w:rPr>
          <w:rFonts w:asciiTheme="minorHAnsi" w:hAnsiTheme="minorHAnsi" w:cstheme="minorHAnsi"/>
          <w:b/>
          <w:bCs/>
        </w:rPr>
        <w:t xml:space="preserve">bude </w:t>
      </w:r>
      <w:r w:rsidRPr="00F048EC">
        <w:rPr>
          <w:rFonts w:asciiTheme="minorHAnsi" w:hAnsiTheme="minorHAnsi" w:cstheme="minorHAnsi"/>
          <w:b/>
          <w:bCs/>
        </w:rPr>
        <w:t>vyloučen z další účasti ve výběrovém řízení.</w:t>
      </w:r>
      <w:bookmarkEnd w:id="1"/>
    </w:p>
    <w:p w14:paraId="37A71EE2" w14:textId="77777777" w:rsidR="00C46FE8" w:rsidRPr="0026540F" w:rsidRDefault="00C46FE8" w:rsidP="00C46FE8">
      <w:pPr>
        <w:pStyle w:val="Odstavecstyl"/>
        <w:rPr>
          <w:rFonts w:asciiTheme="minorHAnsi" w:hAnsiTheme="minorHAnsi" w:cstheme="minorHAnsi"/>
        </w:rPr>
      </w:pPr>
    </w:p>
    <w:p w14:paraId="2158A7AF" w14:textId="77777777" w:rsidR="00C46FE8" w:rsidRDefault="00C46FE8" w:rsidP="00C46FE8">
      <w:pPr>
        <w:pStyle w:val="Odstavecstyl"/>
        <w:rPr>
          <w:rFonts w:asciiTheme="minorHAnsi" w:hAnsiTheme="minorHAnsi" w:cstheme="minorHAnsi"/>
        </w:rPr>
      </w:pPr>
      <w:r>
        <w:rPr>
          <w:rFonts w:asciiTheme="minorHAnsi" w:hAnsiTheme="minorHAnsi" w:cstheme="minorHAnsi"/>
        </w:rPr>
        <w:t>Vybrané p</w:t>
      </w:r>
      <w:r w:rsidRPr="0026540F">
        <w:rPr>
          <w:rFonts w:asciiTheme="minorHAnsi" w:hAnsiTheme="minorHAnsi" w:cstheme="minorHAnsi"/>
        </w:rPr>
        <w:t xml:space="preserve">arametry stanovené </w:t>
      </w:r>
      <w:r w:rsidRPr="001C299D">
        <w:rPr>
          <w:rFonts w:asciiTheme="minorHAnsi" w:hAnsiTheme="minorHAnsi" w:cstheme="minorHAnsi"/>
        </w:rPr>
        <w:t>tabulkou č. 1 prokáže</w:t>
      </w:r>
      <w:r w:rsidRPr="0026540F">
        <w:rPr>
          <w:rFonts w:asciiTheme="minorHAnsi" w:hAnsiTheme="minorHAnsi" w:cstheme="minorHAnsi"/>
        </w:rPr>
        <w:t xml:space="preserve"> účastník katalogovým listem </w:t>
      </w:r>
      <w:r>
        <w:rPr>
          <w:rFonts w:asciiTheme="minorHAnsi" w:hAnsiTheme="minorHAnsi" w:cstheme="minorHAnsi"/>
        </w:rPr>
        <w:t xml:space="preserve">každého použitého typu svítidla, kombinovaným katalogovým listem nebo montážním návodem.  Z dokumentů musí </w:t>
      </w:r>
      <w:r w:rsidRPr="003720C5">
        <w:rPr>
          <w:rFonts w:asciiTheme="minorHAnsi" w:hAnsiTheme="minorHAnsi" w:cstheme="minorHAnsi"/>
        </w:rPr>
        <w:t xml:space="preserve">být patrné prokázání těchto vybraných parametrů: </w:t>
      </w:r>
      <w:r w:rsidRPr="00363A24">
        <w:rPr>
          <w:rFonts w:asciiTheme="minorHAnsi" w:hAnsiTheme="minorHAnsi" w:cstheme="minorHAnsi"/>
          <w:b/>
          <w:bCs/>
        </w:rPr>
        <w:t>č. 1, 3 až 9, 12, 13, 18, 19, 25 až 27, 29, 30, 33</w:t>
      </w:r>
      <w:r w:rsidRPr="003720C5">
        <w:rPr>
          <w:rFonts w:asciiTheme="minorHAnsi" w:hAnsiTheme="minorHAnsi" w:cstheme="minorHAnsi"/>
        </w:rPr>
        <w:t xml:space="preserve">. Parametry </w:t>
      </w:r>
      <w:r w:rsidRPr="00363A24">
        <w:rPr>
          <w:rFonts w:asciiTheme="minorHAnsi" w:hAnsiTheme="minorHAnsi" w:cstheme="minorHAnsi"/>
          <w:b/>
          <w:bCs/>
        </w:rPr>
        <w:t xml:space="preserve">č. 34 </w:t>
      </w:r>
      <w:r>
        <w:rPr>
          <w:rFonts w:asciiTheme="minorHAnsi" w:hAnsiTheme="minorHAnsi" w:cstheme="minorHAnsi"/>
          <w:b/>
          <w:bCs/>
        </w:rPr>
        <w:t>až</w:t>
      </w:r>
      <w:r w:rsidRPr="00363A24">
        <w:rPr>
          <w:rFonts w:asciiTheme="minorHAnsi" w:hAnsiTheme="minorHAnsi" w:cstheme="minorHAnsi"/>
          <w:b/>
          <w:bCs/>
        </w:rPr>
        <w:t xml:space="preserve"> 36</w:t>
      </w:r>
      <w:r>
        <w:rPr>
          <w:rFonts w:asciiTheme="minorHAnsi" w:hAnsiTheme="minorHAnsi" w:cstheme="minorHAnsi"/>
        </w:rPr>
        <w:t xml:space="preserve"> budou doloženy příslušnými deklaracemi, certifikáty a test reporty. Zbývající parametry mohou být ověřeny na fyzickém vzorku svítidla, o který by byl účastník po podání nabídky dodatečně požádán.</w:t>
      </w:r>
    </w:p>
    <w:p w14:paraId="58B6F11D" w14:textId="77777777" w:rsidR="00097AF5" w:rsidRPr="00EE2910" w:rsidRDefault="00097AF5" w:rsidP="007E795F">
      <w:pPr>
        <w:pStyle w:val="Titulek"/>
        <w:spacing w:after="0"/>
        <w:rPr>
          <w:rFonts w:cstheme="minorHAnsi"/>
          <w:b/>
          <w:bCs/>
          <w:i w:val="0"/>
          <w:iCs w:val="0"/>
          <w:sz w:val="22"/>
          <w:szCs w:val="22"/>
        </w:rPr>
      </w:pPr>
    </w:p>
    <w:p w14:paraId="465142A6" w14:textId="537845B7" w:rsidR="008F24B0" w:rsidRDefault="008F24B0" w:rsidP="008F24B0">
      <w:pPr>
        <w:pStyle w:val="Titulek"/>
        <w:keepNext/>
      </w:pPr>
      <w:r>
        <w:lastRenderedPageBreak/>
        <w:t xml:space="preserve">Tab. </w:t>
      </w:r>
      <w:r w:rsidR="002A6D8E">
        <w:fldChar w:fldCharType="begin"/>
      </w:r>
      <w:r w:rsidR="002A6D8E">
        <w:instrText xml:space="preserve"> SEQ Tab. \* ARABIC </w:instrText>
      </w:r>
      <w:r w:rsidR="002A6D8E">
        <w:fldChar w:fldCharType="separate"/>
      </w:r>
      <w:r w:rsidR="0075141E">
        <w:rPr>
          <w:noProof/>
        </w:rPr>
        <w:t>1</w:t>
      </w:r>
      <w:r w:rsidR="002A6D8E">
        <w:rPr>
          <w:noProof/>
        </w:rPr>
        <w:fldChar w:fldCharType="end"/>
      </w:r>
      <w:r>
        <w:rPr>
          <w:noProof/>
        </w:rPr>
        <w:t xml:space="preserve"> - </w:t>
      </w:r>
      <w:r w:rsidRPr="00DD19DD">
        <w:rPr>
          <w:noProof/>
        </w:rPr>
        <w:t>Technické požadavky zadavatele na svítidla</w:t>
      </w:r>
    </w:p>
    <w:tbl>
      <w:tblPr>
        <w:tblStyle w:val="Mkatabulky"/>
        <w:tblW w:w="9070" w:type="dxa"/>
        <w:tblLook w:val="04A0" w:firstRow="1" w:lastRow="0" w:firstColumn="1" w:lastColumn="0" w:noHBand="0" w:noVBand="1"/>
      </w:tblPr>
      <w:tblGrid>
        <w:gridCol w:w="1020"/>
        <w:gridCol w:w="8050"/>
      </w:tblGrid>
      <w:tr w:rsidR="00AA28F3" w:rsidRPr="00A457F7" w14:paraId="33E80DCE" w14:textId="77777777" w:rsidTr="00BA1EEB">
        <w:trPr>
          <w:trHeight w:val="680"/>
          <w:tblHeader/>
        </w:trPr>
        <w:tc>
          <w:tcPr>
            <w:tcW w:w="1020" w:type="dxa"/>
            <w:shd w:val="clear" w:color="auto" w:fill="D9D9D9" w:themeFill="background1" w:themeFillShade="D9"/>
            <w:noWrap/>
            <w:vAlign w:val="center"/>
            <w:hideMark/>
          </w:tcPr>
          <w:p w14:paraId="4414504D" w14:textId="77777777" w:rsidR="00AA28F3" w:rsidRPr="00A457F7" w:rsidRDefault="00AA28F3" w:rsidP="00BA1EEB">
            <w:pPr>
              <w:jc w:val="center"/>
              <w:rPr>
                <w:rFonts w:cstheme="minorHAnsi"/>
                <w:b/>
                <w:bCs/>
                <w:sz w:val="20"/>
                <w:szCs w:val="20"/>
                <w:lang w:eastAsia="cs-CZ"/>
              </w:rPr>
            </w:pPr>
            <w:r w:rsidRPr="00A457F7">
              <w:rPr>
                <w:rFonts w:cstheme="minorHAnsi"/>
                <w:b/>
                <w:bCs/>
                <w:sz w:val="20"/>
                <w:szCs w:val="20"/>
                <w:lang w:eastAsia="cs-CZ"/>
              </w:rPr>
              <w:t>Označení</w:t>
            </w:r>
          </w:p>
        </w:tc>
        <w:tc>
          <w:tcPr>
            <w:tcW w:w="8050" w:type="dxa"/>
            <w:shd w:val="clear" w:color="auto" w:fill="D9D9D9" w:themeFill="background1" w:themeFillShade="D9"/>
            <w:vAlign w:val="center"/>
            <w:hideMark/>
          </w:tcPr>
          <w:p w14:paraId="5A596E44" w14:textId="77777777" w:rsidR="00AA28F3" w:rsidRPr="00A457F7" w:rsidRDefault="00AA28F3" w:rsidP="00BA1EEB">
            <w:pPr>
              <w:jc w:val="center"/>
              <w:rPr>
                <w:rFonts w:cstheme="minorHAnsi"/>
                <w:b/>
                <w:bCs/>
                <w:sz w:val="20"/>
                <w:szCs w:val="20"/>
                <w:lang w:eastAsia="cs-CZ"/>
              </w:rPr>
            </w:pPr>
            <w:r w:rsidRPr="00A457F7">
              <w:rPr>
                <w:rFonts w:cstheme="minorHAnsi"/>
                <w:b/>
                <w:bCs/>
                <w:sz w:val="20"/>
                <w:szCs w:val="20"/>
                <w:lang w:eastAsia="cs-CZ"/>
              </w:rPr>
              <w:t>Parametr nebo vlastnost dle požadavků zadavatele</w:t>
            </w:r>
          </w:p>
        </w:tc>
      </w:tr>
      <w:tr w:rsidR="00AA28F3" w:rsidRPr="00A457F7" w14:paraId="58764A34" w14:textId="77777777" w:rsidTr="00BA1EEB">
        <w:trPr>
          <w:trHeight w:val="680"/>
        </w:trPr>
        <w:tc>
          <w:tcPr>
            <w:tcW w:w="1020" w:type="dxa"/>
            <w:noWrap/>
            <w:vAlign w:val="center"/>
            <w:hideMark/>
          </w:tcPr>
          <w:p w14:paraId="68666F46"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1</w:t>
            </w:r>
          </w:p>
        </w:tc>
        <w:tc>
          <w:tcPr>
            <w:tcW w:w="8050" w:type="dxa"/>
            <w:vAlign w:val="center"/>
            <w:hideMark/>
          </w:tcPr>
          <w:p w14:paraId="3CC7CFA9"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Svítidlo musí být schváleno pro běžný provoz v rozmezí teplot okolního prostředí - 40 °C až + 35 °C.</w:t>
            </w:r>
          </w:p>
        </w:tc>
      </w:tr>
      <w:tr w:rsidR="00AA28F3" w:rsidRPr="00A457F7" w14:paraId="637BE128" w14:textId="77777777" w:rsidTr="008F24B0">
        <w:trPr>
          <w:trHeight w:val="322"/>
        </w:trPr>
        <w:tc>
          <w:tcPr>
            <w:tcW w:w="1020" w:type="dxa"/>
            <w:noWrap/>
            <w:vAlign w:val="center"/>
            <w:hideMark/>
          </w:tcPr>
          <w:p w14:paraId="4D09957D"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2</w:t>
            </w:r>
          </w:p>
        </w:tc>
        <w:tc>
          <w:tcPr>
            <w:tcW w:w="8050" w:type="dxa"/>
            <w:vAlign w:val="center"/>
            <w:hideMark/>
          </w:tcPr>
          <w:p w14:paraId="03B8CC22"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Svítidlo musí být plochého tvaru bez chladících žeber.</w:t>
            </w:r>
          </w:p>
        </w:tc>
      </w:tr>
      <w:tr w:rsidR="00AA28F3" w:rsidRPr="00A457F7" w14:paraId="72EA80B1" w14:textId="77777777" w:rsidTr="00BA1EEB">
        <w:trPr>
          <w:trHeight w:val="680"/>
        </w:trPr>
        <w:tc>
          <w:tcPr>
            <w:tcW w:w="1020" w:type="dxa"/>
            <w:noWrap/>
            <w:vAlign w:val="center"/>
            <w:hideMark/>
          </w:tcPr>
          <w:p w14:paraId="2279AD33"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3</w:t>
            </w:r>
          </w:p>
        </w:tc>
        <w:tc>
          <w:tcPr>
            <w:tcW w:w="8050" w:type="dxa"/>
            <w:vAlign w:val="center"/>
            <w:hideMark/>
          </w:tcPr>
          <w:p w14:paraId="30F6460F"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Celý korpus svítidla včetně příruby musí být vyroben z vysoce tepelně vodivé a korozi odolné hliníkové slitiny technologií vysokotlakého lití.</w:t>
            </w:r>
          </w:p>
        </w:tc>
      </w:tr>
      <w:tr w:rsidR="00AA28F3" w:rsidRPr="00A457F7" w14:paraId="263BDDF2" w14:textId="77777777" w:rsidTr="00BA1EEB">
        <w:trPr>
          <w:trHeight w:val="680"/>
        </w:trPr>
        <w:tc>
          <w:tcPr>
            <w:tcW w:w="1020" w:type="dxa"/>
            <w:noWrap/>
            <w:vAlign w:val="center"/>
            <w:hideMark/>
          </w:tcPr>
          <w:p w14:paraId="2957FEF0"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4</w:t>
            </w:r>
          </w:p>
        </w:tc>
        <w:tc>
          <w:tcPr>
            <w:tcW w:w="8050" w:type="dxa"/>
            <w:vAlign w:val="center"/>
            <w:hideMark/>
          </w:tcPr>
          <w:p w14:paraId="2FDC01C0"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 xml:space="preserve">Svítidlo musí být vybaveno univerzální přírubou umožňující uchycení jak na výložník, tak přímo na </w:t>
            </w:r>
            <w:r>
              <w:rPr>
                <w:rFonts w:cstheme="minorHAnsi"/>
                <w:color w:val="000000"/>
                <w:sz w:val="20"/>
                <w:szCs w:val="20"/>
              </w:rPr>
              <w:t>stožár</w:t>
            </w:r>
            <w:r w:rsidRPr="008F6816">
              <w:rPr>
                <w:rFonts w:cstheme="minorHAnsi"/>
                <w:color w:val="000000"/>
                <w:sz w:val="20"/>
                <w:szCs w:val="20"/>
              </w:rPr>
              <w:t xml:space="preserve"> o průměru 60 až 76 mm, bez použití externího redukčního adaptéru na spojení stožár-svítidlo nebo výložník-svítidlo.</w:t>
            </w:r>
          </w:p>
        </w:tc>
      </w:tr>
      <w:tr w:rsidR="00AA28F3" w:rsidRPr="00A457F7" w14:paraId="7237FF9D" w14:textId="77777777" w:rsidTr="00BA1EEB">
        <w:trPr>
          <w:trHeight w:val="680"/>
        </w:trPr>
        <w:tc>
          <w:tcPr>
            <w:tcW w:w="1020" w:type="dxa"/>
            <w:noWrap/>
            <w:vAlign w:val="center"/>
            <w:hideMark/>
          </w:tcPr>
          <w:p w14:paraId="61BE536B"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5</w:t>
            </w:r>
          </w:p>
        </w:tc>
        <w:tc>
          <w:tcPr>
            <w:tcW w:w="8050" w:type="dxa"/>
            <w:vAlign w:val="center"/>
            <w:hideMark/>
          </w:tcPr>
          <w:p w14:paraId="5D932D26"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 xml:space="preserve">Pro zajištění dostatečné stability uchycení svítidla na stožáru nebo výložníku musí být svítidlo k těmto upevněno alespoň dvěma šrouby z nerezové oceli se zajištěním proti povolení (matice). </w:t>
            </w:r>
          </w:p>
        </w:tc>
      </w:tr>
      <w:tr w:rsidR="00AA28F3" w:rsidRPr="00A457F7" w14:paraId="0F3B2390" w14:textId="77777777" w:rsidTr="00BA1EEB">
        <w:trPr>
          <w:trHeight w:val="680"/>
        </w:trPr>
        <w:tc>
          <w:tcPr>
            <w:tcW w:w="1020" w:type="dxa"/>
            <w:noWrap/>
            <w:vAlign w:val="center"/>
            <w:hideMark/>
          </w:tcPr>
          <w:p w14:paraId="6956310E"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6</w:t>
            </w:r>
          </w:p>
        </w:tc>
        <w:tc>
          <w:tcPr>
            <w:tcW w:w="8050" w:type="dxa"/>
            <w:vAlign w:val="center"/>
            <w:hideMark/>
          </w:tcPr>
          <w:p w14:paraId="2AA4CC37" w14:textId="55C812DB" w:rsidR="00AA28F3" w:rsidRPr="008F6816" w:rsidRDefault="00AA28F3" w:rsidP="00BA1EEB">
            <w:pPr>
              <w:jc w:val="both"/>
              <w:rPr>
                <w:rFonts w:cstheme="minorHAnsi"/>
                <w:sz w:val="20"/>
                <w:szCs w:val="20"/>
                <w:lang w:eastAsia="cs-CZ"/>
              </w:rPr>
            </w:pPr>
            <w:r w:rsidRPr="007D747E">
              <w:rPr>
                <w:rFonts w:cstheme="minorHAnsi"/>
                <w:color w:val="000000"/>
                <w:sz w:val="20"/>
                <w:szCs w:val="20"/>
              </w:rPr>
              <w:t>Z důvodu optimalizace světelně technického návrhu a instalace svítidla, svítidlo musí umožňovat změnu úhlu sklonu s vodorovnou rovinou, při montáži na stožár v rozsahu -5 ° až + </w:t>
            </w:r>
            <w:r w:rsidR="002A6D8E">
              <w:rPr>
                <w:rFonts w:cstheme="minorHAnsi"/>
                <w:color w:val="000000"/>
                <w:sz w:val="20"/>
                <w:szCs w:val="20"/>
              </w:rPr>
              <w:t>1</w:t>
            </w:r>
            <w:r w:rsidRPr="007D747E">
              <w:rPr>
                <w:rFonts w:cstheme="minorHAnsi"/>
                <w:color w:val="000000"/>
                <w:sz w:val="20"/>
                <w:szCs w:val="20"/>
              </w:rPr>
              <w:t>0 ° (krok po max. 5 °), při montáži na výložník v rozsahu - 20 ° až + 5 ° (krok po max. 5 °).</w:t>
            </w:r>
          </w:p>
        </w:tc>
      </w:tr>
      <w:tr w:rsidR="00AA28F3" w:rsidRPr="00A457F7" w14:paraId="253752B4" w14:textId="77777777" w:rsidTr="00BA1EEB">
        <w:trPr>
          <w:trHeight w:val="680"/>
        </w:trPr>
        <w:tc>
          <w:tcPr>
            <w:tcW w:w="1020" w:type="dxa"/>
            <w:noWrap/>
            <w:vAlign w:val="center"/>
            <w:hideMark/>
          </w:tcPr>
          <w:p w14:paraId="6AD00D06"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7</w:t>
            </w:r>
          </w:p>
        </w:tc>
        <w:tc>
          <w:tcPr>
            <w:tcW w:w="8050" w:type="dxa"/>
            <w:vAlign w:val="center"/>
            <w:hideMark/>
          </w:tcPr>
          <w:p w14:paraId="4A90847B" w14:textId="0530C08F" w:rsidR="00AA28F3" w:rsidRPr="008F6816" w:rsidRDefault="00AA28F3" w:rsidP="00BA1EEB">
            <w:pPr>
              <w:jc w:val="both"/>
              <w:rPr>
                <w:rFonts w:cstheme="minorHAnsi"/>
                <w:sz w:val="20"/>
                <w:szCs w:val="20"/>
                <w:lang w:eastAsia="cs-CZ"/>
              </w:rPr>
            </w:pPr>
            <w:r w:rsidRPr="008F6816">
              <w:rPr>
                <w:rFonts w:cstheme="minorHAnsi"/>
                <w:color w:val="000000"/>
                <w:sz w:val="20"/>
                <w:szCs w:val="20"/>
              </w:rPr>
              <w:t xml:space="preserve">Svítidlo musí zaručovat stupeň ochrany proti vniknutí cizích pevných těles a vody do optické a </w:t>
            </w:r>
            <w:proofErr w:type="spellStart"/>
            <w:r w:rsidRPr="008F6816">
              <w:rPr>
                <w:rFonts w:cstheme="minorHAnsi"/>
                <w:color w:val="000000"/>
                <w:sz w:val="20"/>
                <w:szCs w:val="20"/>
              </w:rPr>
              <w:t>předřadníkové</w:t>
            </w:r>
            <w:proofErr w:type="spellEnd"/>
            <w:r w:rsidRPr="008F6816">
              <w:rPr>
                <w:rFonts w:cstheme="minorHAnsi"/>
                <w:color w:val="000000"/>
                <w:sz w:val="20"/>
                <w:szCs w:val="20"/>
              </w:rPr>
              <w:t xml:space="preserve"> části svítidla nejméně IP 6</w:t>
            </w:r>
            <w:r w:rsidR="002A6D8E">
              <w:rPr>
                <w:rFonts w:cstheme="minorHAnsi"/>
                <w:color w:val="000000"/>
                <w:sz w:val="20"/>
                <w:szCs w:val="20"/>
              </w:rPr>
              <w:t>6</w:t>
            </w:r>
            <w:r w:rsidRPr="008F6816">
              <w:rPr>
                <w:rFonts w:cstheme="minorHAnsi"/>
                <w:color w:val="000000"/>
                <w:sz w:val="20"/>
                <w:szCs w:val="20"/>
              </w:rPr>
              <w:t>.</w:t>
            </w:r>
          </w:p>
        </w:tc>
      </w:tr>
      <w:tr w:rsidR="00AA28F3" w:rsidRPr="00A457F7" w14:paraId="3238D63D" w14:textId="77777777" w:rsidTr="008F24B0">
        <w:trPr>
          <w:trHeight w:val="264"/>
        </w:trPr>
        <w:tc>
          <w:tcPr>
            <w:tcW w:w="1020" w:type="dxa"/>
            <w:noWrap/>
            <w:vAlign w:val="center"/>
            <w:hideMark/>
          </w:tcPr>
          <w:p w14:paraId="566C8C12"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8</w:t>
            </w:r>
          </w:p>
        </w:tc>
        <w:tc>
          <w:tcPr>
            <w:tcW w:w="8050" w:type="dxa"/>
            <w:vAlign w:val="center"/>
            <w:hideMark/>
          </w:tcPr>
          <w:p w14:paraId="1D466FB9"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Stupeň ochrany difuzoru svítidla proti škodlivým mechanickým nárazům musí být nejméně IK 09.</w:t>
            </w:r>
          </w:p>
        </w:tc>
      </w:tr>
      <w:tr w:rsidR="00AA28F3" w:rsidRPr="00A457F7" w14:paraId="3900FF0D" w14:textId="77777777" w:rsidTr="00BA1EEB">
        <w:trPr>
          <w:trHeight w:val="680"/>
        </w:trPr>
        <w:tc>
          <w:tcPr>
            <w:tcW w:w="1020" w:type="dxa"/>
            <w:noWrap/>
            <w:vAlign w:val="center"/>
            <w:hideMark/>
          </w:tcPr>
          <w:p w14:paraId="497FA752"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9</w:t>
            </w:r>
          </w:p>
        </w:tc>
        <w:tc>
          <w:tcPr>
            <w:tcW w:w="8050" w:type="dxa"/>
            <w:vAlign w:val="center"/>
            <w:hideMark/>
          </w:tcPr>
          <w:p w14:paraId="4142C15E"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Difuzor svítidla musí být vyroben z tvrzeného skla plochého tvaru a musí být k rámu svítidla přichycen přes silikonové těsnění.</w:t>
            </w:r>
          </w:p>
        </w:tc>
      </w:tr>
      <w:tr w:rsidR="00AA28F3" w:rsidRPr="00A457F7" w14:paraId="706CDEE6" w14:textId="77777777" w:rsidTr="008F24B0">
        <w:trPr>
          <w:trHeight w:val="150"/>
        </w:trPr>
        <w:tc>
          <w:tcPr>
            <w:tcW w:w="1020" w:type="dxa"/>
            <w:noWrap/>
            <w:vAlign w:val="center"/>
            <w:hideMark/>
          </w:tcPr>
          <w:p w14:paraId="76456FA2"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10</w:t>
            </w:r>
          </w:p>
        </w:tc>
        <w:tc>
          <w:tcPr>
            <w:tcW w:w="8050" w:type="dxa"/>
            <w:vAlign w:val="center"/>
            <w:hideMark/>
          </w:tcPr>
          <w:p w14:paraId="60D898DA"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Difuzor svítidla musí být možné v případě potřeby vyměnit.</w:t>
            </w:r>
          </w:p>
        </w:tc>
      </w:tr>
      <w:tr w:rsidR="00AA28F3" w:rsidRPr="00A457F7" w14:paraId="092A502C" w14:textId="77777777" w:rsidTr="00BA1EEB">
        <w:trPr>
          <w:trHeight w:val="680"/>
        </w:trPr>
        <w:tc>
          <w:tcPr>
            <w:tcW w:w="1020" w:type="dxa"/>
            <w:noWrap/>
            <w:vAlign w:val="center"/>
            <w:hideMark/>
          </w:tcPr>
          <w:p w14:paraId="1BB0197D"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11</w:t>
            </w:r>
          </w:p>
        </w:tc>
        <w:tc>
          <w:tcPr>
            <w:tcW w:w="8050" w:type="dxa"/>
            <w:vAlign w:val="center"/>
            <w:hideMark/>
          </w:tcPr>
          <w:p w14:paraId="4DCE94AB"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 xml:space="preserve">Svítidlo musí být osazeno světelnými zdroji LED. Nesmí se jednat o sdružení LED světelných zdrojů, tzv. COB (Chip On </w:t>
            </w:r>
            <w:proofErr w:type="spellStart"/>
            <w:r w:rsidRPr="008F6816">
              <w:rPr>
                <w:rFonts w:cstheme="minorHAnsi"/>
                <w:color w:val="000000"/>
                <w:sz w:val="20"/>
                <w:szCs w:val="20"/>
              </w:rPr>
              <w:t>Board</w:t>
            </w:r>
            <w:proofErr w:type="spellEnd"/>
            <w:r w:rsidRPr="008F6816">
              <w:rPr>
                <w:rFonts w:cstheme="minorHAnsi"/>
                <w:color w:val="000000"/>
                <w:sz w:val="20"/>
                <w:szCs w:val="20"/>
              </w:rPr>
              <w:t>).</w:t>
            </w:r>
          </w:p>
        </w:tc>
      </w:tr>
      <w:tr w:rsidR="00AA28F3" w:rsidRPr="00A457F7" w14:paraId="3F9AC2AD" w14:textId="77777777" w:rsidTr="008F24B0">
        <w:trPr>
          <w:trHeight w:val="206"/>
        </w:trPr>
        <w:tc>
          <w:tcPr>
            <w:tcW w:w="1020" w:type="dxa"/>
            <w:noWrap/>
            <w:vAlign w:val="center"/>
            <w:hideMark/>
          </w:tcPr>
          <w:p w14:paraId="3752589D"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12</w:t>
            </w:r>
          </w:p>
        </w:tc>
        <w:tc>
          <w:tcPr>
            <w:tcW w:w="8050" w:type="dxa"/>
            <w:vAlign w:val="center"/>
            <w:hideMark/>
          </w:tcPr>
          <w:p w14:paraId="6D1E5473"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Náhradní teplota chromatičnosti světelných zdrojů LED svítidel musí být 2 700 K.</w:t>
            </w:r>
          </w:p>
        </w:tc>
      </w:tr>
      <w:tr w:rsidR="00AA28F3" w:rsidRPr="00A457F7" w14:paraId="5F11C4B1" w14:textId="77777777" w:rsidTr="008F24B0">
        <w:trPr>
          <w:trHeight w:val="238"/>
        </w:trPr>
        <w:tc>
          <w:tcPr>
            <w:tcW w:w="1020" w:type="dxa"/>
            <w:noWrap/>
            <w:vAlign w:val="center"/>
            <w:hideMark/>
          </w:tcPr>
          <w:p w14:paraId="2F2B4D47"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13</w:t>
            </w:r>
          </w:p>
        </w:tc>
        <w:tc>
          <w:tcPr>
            <w:tcW w:w="8050" w:type="dxa"/>
            <w:vAlign w:val="center"/>
            <w:hideMark/>
          </w:tcPr>
          <w:p w14:paraId="2B405BE2"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Index podání barev světelných zdrojů LED musí být alespoň 70.</w:t>
            </w:r>
          </w:p>
        </w:tc>
      </w:tr>
      <w:tr w:rsidR="00AA28F3" w:rsidRPr="00A457F7" w14:paraId="76A40039" w14:textId="77777777" w:rsidTr="008F24B0">
        <w:trPr>
          <w:trHeight w:val="256"/>
        </w:trPr>
        <w:tc>
          <w:tcPr>
            <w:tcW w:w="1020" w:type="dxa"/>
            <w:noWrap/>
            <w:vAlign w:val="center"/>
            <w:hideMark/>
          </w:tcPr>
          <w:p w14:paraId="47B3A11A"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14</w:t>
            </w:r>
          </w:p>
        </w:tc>
        <w:tc>
          <w:tcPr>
            <w:tcW w:w="8050" w:type="dxa"/>
            <w:vAlign w:val="center"/>
            <w:hideMark/>
          </w:tcPr>
          <w:p w14:paraId="51384460"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 xml:space="preserve">Svítidlo musí umožňovat výměnu LED světelných zdrojů. </w:t>
            </w:r>
          </w:p>
        </w:tc>
      </w:tr>
      <w:tr w:rsidR="00AA28F3" w:rsidRPr="00A457F7" w14:paraId="60FCA104" w14:textId="77777777" w:rsidTr="00BA1EEB">
        <w:trPr>
          <w:trHeight w:val="680"/>
        </w:trPr>
        <w:tc>
          <w:tcPr>
            <w:tcW w:w="1020" w:type="dxa"/>
            <w:noWrap/>
            <w:vAlign w:val="center"/>
            <w:hideMark/>
          </w:tcPr>
          <w:p w14:paraId="0CA97363"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15</w:t>
            </w:r>
          </w:p>
        </w:tc>
        <w:tc>
          <w:tcPr>
            <w:tcW w:w="8050" w:type="dxa"/>
            <w:vAlign w:val="center"/>
            <w:hideMark/>
          </w:tcPr>
          <w:p w14:paraId="5BBC4700"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Optický systém svítidla musí využívat principu překrývání světelných stop, tzn., že každá individuální LED musí být osazena identickou optickou čočkou z materiálu odolného vůči UV záření.</w:t>
            </w:r>
          </w:p>
        </w:tc>
      </w:tr>
      <w:tr w:rsidR="00AA28F3" w:rsidRPr="00A457F7" w14:paraId="64E57175" w14:textId="77777777" w:rsidTr="00BA1EEB">
        <w:trPr>
          <w:trHeight w:val="680"/>
        </w:trPr>
        <w:tc>
          <w:tcPr>
            <w:tcW w:w="1020" w:type="dxa"/>
            <w:noWrap/>
            <w:vAlign w:val="center"/>
            <w:hideMark/>
          </w:tcPr>
          <w:p w14:paraId="56BA045F"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16</w:t>
            </w:r>
          </w:p>
        </w:tc>
        <w:tc>
          <w:tcPr>
            <w:tcW w:w="8050" w:type="dxa"/>
            <w:vAlign w:val="center"/>
            <w:hideMark/>
          </w:tcPr>
          <w:p w14:paraId="39469C42"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Pokud průhledná část krycího skla je větší než plocha LED modulu (modulů), pak musí být tento zbývající prostor vyplněn krycím rámečkem, typicky v bílé barvě.</w:t>
            </w:r>
          </w:p>
        </w:tc>
      </w:tr>
      <w:tr w:rsidR="00AA28F3" w:rsidRPr="00A457F7" w14:paraId="5CFE895D" w14:textId="77777777" w:rsidTr="00BA1EEB">
        <w:trPr>
          <w:trHeight w:val="680"/>
        </w:trPr>
        <w:tc>
          <w:tcPr>
            <w:tcW w:w="1020" w:type="dxa"/>
            <w:noWrap/>
            <w:vAlign w:val="center"/>
            <w:hideMark/>
          </w:tcPr>
          <w:p w14:paraId="513E7B68"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17</w:t>
            </w:r>
          </w:p>
        </w:tc>
        <w:tc>
          <w:tcPr>
            <w:tcW w:w="8050" w:type="dxa"/>
            <w:vAlign w:val="center"/>
            <w:hideMark/>
          </w:tcPr>
          <w:p w14:paraId="65111FD1"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 xml:space="preserve">Svítidla, u kterých je v Kalkulaci zakázky / Výkazu </w:t>
            </w:r>
            <w:proofErr w:type="gramStart"/>
            <w:r w:rsidRPr="008F6816">
              <w:rPr>
                <w:rFonts w:cstheme="minorHAnsi"/>
                <w:color w:val="000000"/>
                <w:sz w:val="20"/>
                <w:szCs w:val="20"/>
              </w:rPr>
              <w:t>výměr - příloha</w:t>
            </w:r>
            <w:proofErr w:type="gramEnd"/>
            <w:r w:rsidRPr="008F6816">
              <w:rPr>
                <w:rFonts w:cstheme="minorHAnsi"/>
                <w:color w:val="000000"/>
                <w:sz w:val="20"/>
                <w:szCs w:val="20"/>
              </w:rPr>
              <w:t xml:space="preserve"> č. 4 ZD uvedeno v označení "CLONA", musí být vybavena clonou, která omezí vyzařování svítidla směrem vzad. Toto dodatečné příslušenství je důležité pro omezení rušivého světla.</w:t>
            </w:r>
          </w:p>
        </w:tc>
      </w:tr>
      <w:tr w:rsidR="00AA28F3" w:rsidRPr="00A457F7" w14:paraId="7C0DBD68" w14:textId="77777777" w:rsidTr="00BA1EEB">
        <w:trPr>
          <w:trHeight w:val="680"/>
        </w:trPr>
        <w:tc>
          <w:tcPr>
            <w:tcW w:w="1020" w:type="dxa"/>
            <w:noWrap/>
            <w:vAlign w:val="center"/>
            <w:hideMark/>
          </w:tcPr>
          <w:p w14:paraId="2BE898F7"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18</w:t>
            </w:r>
          </w:p>
        </w:tc>
        <w:tc>
          <w:tcPr>
            <w:tcW w:w="8050" w:type="dxa"/>
            <w:vAlign w:val="center"/>
            <w:hideMark/>
          </w:tcPr>
          <w:p w14:paraId="15410FF4"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Z důvodu omezení vzniku rušivého světla musí být podíl dolního toku svítidla 100 %, tzn. podíl horního toku svítidla musí být 0 %. Uvedené platí za podmínky instalace svítidla v úhlu sklonu 0 °</w:t>
            </w:r>
            <w:r>
              <w:rPr>
                <w:rFonts w:cstheme="minorHAnsi"/>
                <w:color w:val="000000"/>
                <w:sz w:val="20"/>
                <w:szCs w:val="20"/>
              </w:rPr>
              <w:t xml:space="preserve"> s vodorovnou rovinou</w:t>
            </w:r>
            <w:r w:rsidRPr="008F6816">
              <w:rPr>
                <w:rFonts w:cstheme="minorHAnsi"/>
                <w:color w:val="000000"/>
                <w:sz w:val="20"/>
                <w:szCs w:val="20"/>
              </w:rPr>
              <w:t>.</w:t>
            </w:r>
          </w:p>
        </w:tc>
      </w:tr>
      <w:tr w:rsidR="00AA28F3" w:rsidRPr="00A457F7" w14:paraId="644B4FF5" w14:textId="77777777" w:rsidTr="008F24B0">
        <w:trPr>
          <w:trHeight w:val="202"/>
        </w:trPr>
        <w:tc>
          <w:tcPr>
            <w:tcW w:w="1020" w:type="dxa"/>
            <w:noWrap/>
            <w:vAlign w:val="center"/>
            <w:hideMark/>
          </w:tcPr>
          <w:p w14:paraId="362840B5"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19</w:t>
            </w:r>
          </w:p>
        </w:tc>
        <w:tc>
          <w:tcPr>
            <w:tcW w:w="8050" w:type="dxa"/>
            <w:vAlign w:val="center"/>
            <w:hideMark/>
          </w:tcPr>
          <w:p w14:paraId="41473865"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Svítidlo musí být uzpůsobeno tak, že jej lze připojit přímo na napěťovou úroveň 230 V.</w:t>
            </w:r>
          </w:p>
        </w:tc>
      </w:tr>
      <w:tr w:rsidR="00AA28F3" w:rsidRPr="00A457F7" w14:paraId="689905E3" w14:textId="77777777" w:rsidTr="00BA1EEB">
        <w:trPr>
          <w:trHeight w:val="680"/>
        </w:trPr>
        <w:tc>
          <w:tcPr>
            <w:tcW w:w="1020" w:type="dxa"/>
            <w:noWrap/>
            <w:vAlign w:val="center"/>
            <w:hideMark/>
          </w:tcPr>
          <w:p w14:paraId="38475EF8"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20</w:t>
            </w:r>
          </w:p>
        </w:tc>
        <w:tc>
          <w:tcPr>
            <w:tcW w:w="8050" w:type="dxa"/>
            <w:vAlign w:val="center"/>
            <w:hideMark/>
          </w:tcPr>
          <w:p w14:paraId="25131854"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Elektronický předřadník svítidla musí být možné vyjmout bez nutnosti odejmutí dalších částí uvnitř svítidla.</w:t>
            </w:r>
          </w:p>
        </w:tc>
      </w:tr>
      <w:tr w:rsidR="00AA28F3" w:rsidRPr="00A457F7" w14:paraId="2293001B" w14:textId="77777777" w:rsidTr="008F24B0">
        <w:trPr>
          <w:trHeight w:val="245"/>
        </w:trPr>
        <w:tc>
          <w:tcPr>
            <w:tcW w:w="1020" w:type="dxa"/>
            <w:noWrap/>
            <w:vAlign w:val="center"/>
            <w:hideMark/>
          </w:tcPr>
          <w:p w14:paraId="5183B838"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21</w:t>
            </w:r>
          </w:p>
        </w:tc>
        <w:tc>
          <w:tcPr>
            <w:tcW w:w="8050" w:type="dxa"/>
            <w:vAlign w:val="center"/>
            <w:hideMark/>
          </w:tcPr>
          <w:p w14:paraId="453F259E"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Elektronický předřadník svítidla musí být vybaven teplotní ochranou.</w:t>
            </w:r>
          </w:p>
        </w:tc>
      </w:tr>
      <w:tr w:rsidR="00AA28F3" w:rsidRPr="00A457F7" w14:paraId="258FA23C" w14:textId="77777777" w:rsidTr="00BA1EEB">
        <w:trPr>
          <w:trHeight w:val="680"/>
        </w:trPr>
        <w:tc>
          <w:tcPr>
            <w:tcW w:w="1020" w:type="dxa"/>
            <w:noWrap/>
            <w:vAlign w:val="center"/>
            <w:hideMark/>
          </w:tcPr>
          <w:p w14:paraId="7C77E040"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22</w:t>
            </w:r>
          </w:p>
        </w:tc>
        <w:tc>
          <w:tcPr>
            <w:tcW w:w="8050" w:type="dxa"/>
            <w:vAlign w:val="center"/>
            <w:hideMark/>
          </w:tcPr>
          <w:p w14:paraId="1DE2EC4A"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Elektronický předřadník svítidla musí být možné programovat pomocí bezdrátové technologi</w:t>
            </w:r>
            <w:r>
              <w:rPr>
                <w:rFonts w:cstheme="minorHAnsi"/>
                <w:color w:val="000000"/>
                <w:sz w:val="20"/>
                <w:szCs w:val="20"/>
              </w:rPr>
              <w:t>e</w:t>
            </w:r>
            <w:r w:rsidRPr="008F6816">
              <w:rPr>
                <w:rFonts w:cstheme="minorHAnsi"/>
                <w:color w:val="000000"/>
                <w:sz w:val="20"/>
                <w:szCs w:val="20"/>
              </w:rPr>
              <w:t xml:space="preserve"> NFC a zároveň také klasickou metodou připojením dvou vodičů na svorky DALI+ a DALI-. </w:t>
            </w:r>
          </w:p>
        </w:tc>
      </w:tr>
      <w:tr w:rsidR="00AA28F3" w:rsidRPr="00A457F7" w14:paraId="0BAB46D4" w14:textId="77777777" w:rsidTr="00BA1EEB">
        <w:trPr>
          <w:trHeight w:val="680"/>
        </w:trPr>
        <w:tc>
          <w:tcPr>
            <w:tcW w:w="1020" w:type="dxa"/>
            <w:noWrap/>
            <w:vAlign w:val="center"/>
            <w:hideMark/>
          </w:tcPr>
          <w:p w14:paraId="124F98FD"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23</w:t>
            </w:r>
          </w:p>
        </w:tc>
        <w:tc>
          <w:tcPr>
            <w:tcW w:w="8050" w:type="dxa"/>
            <w:vAlign w:val="center"/>
            <w:hideMark/>
          </w:tcPr>
          <w:p w14:paraId="12ACD670"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 xml:space="preserve">Elektronický předřadník svítidla musí mít odolnost proti přepětí nejméně 10 </w:t>
            </w:r>
            <w:proofErr w:type="spellStart"/>
            <w:r w:rsidRPr="008F6816">
              <w:rPr>
                <w:rFonts w:cstheme="minorHAnsi"/>
                <w:color w:val="000000"/>
                <w:sz w:val="20"/>
                <w:szCs w:val="20"/>
              </w:rPr>
              <w:t>kV</w:t>
            </w:r>
            <w:proofErr w:type="spellEnd"/>
            <w:r w:rsidRPr="008F6816">
              <w:rPr>
                <w:rFonts w:cstheme="minorHAnsi"/>
                <w:color w:val="000000"/>
                <w:sz w:val="20"/>
                <w:szCs w:val="20"/>
              </w:rPr>
              <w:t xml:space="preserve"> (L/N-zem) a 6 </w:t>
            </w:r>
            <w:proofErr w:type="spellStart"/>
            <w:r w:rsidRPr="008F6816">
              <w:rPr>
                <w:rFonts w:cstheme="minorHAnsi"/>
                <w:color w:val="000000"/>
                <w:sz w:val="20"/>
                <w:szCs w:val="20"/>
              </w:rPr>
              <w:t>kV</w:t>
            </w:r>
            <w:proofErr w:type="spellEnd"/>
            <w:r w:rsidRPr="008F6816">
              <w:rPr>
                <w:rFonts w:cstheme="minorHAnsi"/>
                <w:color w:val="000000"/>
                <w:sz w:val="20"/>
                <w:szCs w:val="20"/>
              </w:rPr>
              <w:t xml:space="preserve"> (L-N).</w:t>
            </w:r>
          </w:p>
        </w:tc>
      </w:tr>
      <w:tr w:rsidR="00AA28F3" w:rsidRPr="00A457F7" w14:paraId="6BF520B0" w14:textId="77777777" w:rsidTr="008F24B0">
        <w:trPr>
          <w:trHeight w:val="307"/>
        </w:trPr>
        <w:tc>
          <w:tcPr>
            <w:tcW w:w="1020" w:type="dxa"/>
            <w:noWrap/>
            <w:vAlign w:val="center"/>
            <w:hideMark/>
          </w:tcPr>
          <w:p w14:paraId="44C8F913"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lastRenderedPageBreak/>
              <w:t>24</w:t>
            </w:r>
          </w:p>
        </w:tc>
        <w:tc>
          <w:tcPr>
            <w:tcW w:w="8050" w:type="dxa"/>
            <w:vAlign w:val="center"/>
            <w:hideMark/>
          </w:tcPr>
          <w:p w14:paraId="6D08215F"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 xml:space="preserve">Svítidlo jako celek musí mít odolnost proti přepětí 10 </w:t>
            </w:r>
            <w:proofErr w:type="spellStart"/>
            <w:r w:rsidRPr="008F6816">
              <w:rPr>
                <w:rFonts w:cstheme="minorHAnsi"/>
                <w:color w:val="000000"/>
                <w:sz w:val="20"/>
                <w:szCs w:val="20"/>
              </w:rPr>
              <w:t>kV</w:t>
            </w:r>
            <w:proofErr w:type="spellEnd"/>
            <w:r w:rsidRPr="008F6816">
              <w:rPr>
                <w:rFonts w:cstheme="minorHAnsi"/>
                <w:color w:val="000000"/>
                <w:sz w:val="20"/>
                <w:szCs w:val="20"/>
              </w:rPr>
              <w:t xml:space="preserve"> (L/N-zem) a 6 </w:t>
            </w:r>
            <w:proofErr w:type="spellStart"/>
            <w:r w:rsidRPr="008F6816">
              <w:rPr>
                <w:rFonts w:cstheme="minorHAnsi"/>
                <w:color w:val="000000"/>
                <w:sz w:val="20"/>
                <w:szCs w:val="20"/>
              </w:rPr>
              <w:t>kV</w:t>
            </w:r>
            <w:proofErr w:type="spellEnd"/>
            <w:r w:rsidRPr="008F6816">
              <w:rPr>
                <w:rFonts w:cstheme="minorHAnsi"/>
                <w:color w:val="000000"/>
                <w:sz w:val="20"/>
                <w:szCs w:val="20"/>
              </w:rPr>
              <w:t xml:space="preserve"> (L-N).</w:t>
            </w:r>
          </w:p>
        </w:tc>
      </w:tr>
      <w:tr w:rsidR="00AA28F3" w:rsidRPr="00A457F7" w14:paraId="4D9BFA36" w14:textId="77777777" w:rsidTr="00BA1EEB">
        <w:trPr>
          <w:trHeight w:val="680"/>
        </w:trPr>
        <w:tc>
          <w:tcPr>
            <w:tcW w:w="1020" w:type="dxa"/>
            <w:noWrap/>
            <w:vAlign w:val="center"/>
            <w:hideMark/>
          </w:tcPr>
          <w:p w14:paraId="35F3DE6C"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25</w:t>
            </w:r>
          </w:p>
        </w:tc>
        <w:tc>
          <w:tcPr>
            <w:tcW w:w="8050" w:type="dxa"/>
            <w:vAlign w:val="center"/>
            <w:hideMark/>
          </w:tcPr>
          <w:p w14:paraId="67A8B105" w14:textId="77777777" w:rsidR="00AA28F3" w:rsidRPr="008F6816" w:rsidRDefault="00AA28F3" w:rsidP="00BA1EEB">
            <w:pPr>
              <w:jc w:val="both"/>
              <w:rPr>
                <w:rFonts w:cstheme="minorHAnsi"/>
                <w:sz w:val="20"/>
                <w:szCs w:val="20"/>
                <w:lang w:eastAsia="cs-CZ"/>
              </w:rPr>
            </w:pPr>
            <w:r w:rsidRPr="008F6816">
              <w:rPr>
                <w:rFonts w:cstheme="minorHAnsi"/>
                <w:sz w:val="20"/>
                <w:szCs w:val="20"/>
              </w:rPr>
              <w:t>Svítidlo musí být vybaveno konektorem ZHAGA pro budoucí integraci nových technologií. Konektor musí být zakryt krytkou. Celé toto spojení musí zajišťovat minimální stupeň krytí IP 66.</w:t>
            </w:r>
          </w:p>
        </w:tc>
      </w:tr>
      <w:tr w:rsidR="00AA28F3" w:rsidRPr="00A457F7" w14:paraId="7FB1C1F3" w14:textId="77777777" w:rsidTr="008F24B0">
        <w:trPr>
          <w:trHeight w:val="292"/>
        </w:trPr>
        <w:tc>
          <w:tcPr>
            <w:tcW w:w="1020" w:type="dxa"/>
            <w:noWrap/>
            <w:vAlign w:val="center"/>
            <w:hideMark/>
          </w:tcPr>
          <w:p w14:paraId="73DACAF2"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26</w:t>
            </w:r>
          </w:p>
        </w:tc>
        <w:tc>
          <w:tcPr>
            <w:tcW w:w="8050" w:type="dxa"/>
            <w:vAlign w:val="center"/>
            <w:hideMark/>
          </w:tcPr>
          <w:p w14:paraId="2BA8A43F"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Svítidlo musí být ve třídě ochrany II.</w:t>
            </w:r>
          </w:p>
        </w:tc>
      </w:tr>
      <w:tr w:rsidR="00AA28F3" w:rsidRPr="00A457F7" w14:paraId="2383571D" w14:textId="77777777" w:rsidTr="00BA1EEB">
        <w:trPr>
          <w:trHeight w:val="680"/>
        </w:trPr>
        <w:tc>
          <w:tcPr>
            <w:tcW w:w="1020" w:type="dxa"/>
            <w:noWrap/>
            <w:vAlign w:val="center"/>
            <w:hideMark/>
          </w:tcPr>
          <w:p w14:paraId="616A88E7"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27</w:t>
            </w:r>
          </w:p>
        </w:tc>
        <w:tc>
          <w:tcPr>
            <w:tcW w:w="8050" w:type="dxa"/>
            <w:vAlign w:val="center"/>
            <w:hideMark/>
          </w:tcPr>
          <w:p w14:paraId="4F12E90C" w14:textId="718FD0BA" w:rsidR="00AA28F3" w:rsidRPr="008F6816" w:rsidRDefault="00AA28F3" w:rsidP="00BA1EEB">
            <w:pPr>
              <w:jc w:val="both"/>
              <w:rPr>
                <w:rFonts w:cstheme="minorHAnsi"/>
                <w:sz w:val="20"/>
                <w:szCs w:val="20"/>
                <w:lang w:eastAsia="cs-CZ"/>
              </w:rPr>
            </w:pPr>
            <w:r w:rsidRPr="008F6816">
              <w:rPr>
                <w:rFonts w:cstheme="minorHAnsi"/>
                <w:color w:val="000000"/>
                <w:sz w:val="20"/>
                <w:szCs w:val="20"/>
              </w:rPr>
              <w:t xml:space="preserve">Svítidlo musí být autonomně stmíváno zcela automaticky, bez nutnosti zásahu obsluhy, </w:t>
            </w:r>
            <w:r w:rsidRPr="00516633">
              <w:rPr>
                <w:rFonts w:cstheme="minorHAnsi"/>
                <w:color w:val="000000"/>
                <w:sz w:val="20"/>
                <w:szCs w:val="20"/>
              </w:rPr>
              <w:t>dle</w:t>
            </w:r>
            <w:r w:rsidR="00117ECA" w:rsidRPr="00516633">
              <w:rPr>
                <w:rFonts w:cstheme="minorHAnsi"/>
                <w:color w:val="000000"/>
                <w:sz w:val="20"/>
                <w:szCs w:val="20"/>
              </w:rPr>
              <w:t xml:space="preserve"> </w:t>
            </w:r>
            <w:r w:rsidR="00117ECA" w:rsidRPr="00516633">
              <w:rPr>
                <w:rFonts w:cstheme="minorHAnsi"/>
                <w:color w:val="000000"/>
                <w:sz w:val="20"/>
                <w:szCs w:val="20"/>
              </w:rPr>
              <w:fldChar w:fldCharType="begin"/>
            </w:r>
            <w:r w:rsidR="00117ECA" w:rsidRPr="00516633">
              <w:rPr>
                <w:rFonts w:cstheme="minorHAnsi"/>
                <w:color w:val="000000"/>
                <w:sz w:val="20"/>
                <w:szCs w:val="20"/>
              </w:rPr>
              <w:instrText xml:space="preserve"> REF _Ref106628924 \h </w:instrText>
            </w:r>
            <w:r w:rsidR="00516633">
              <w:rPr>
                <w:rFonts w:cstheme="minorHAnsi"/>
                <w:color w:val="000000"/>
                <w:sz w:val="20"/>
                <w:szCs w:val="20"/>
              </w:rPr>
              <w:instrText xml:space="preserve"> \* MERGEFORMAT </w:instrText>
            </w:r>
            <w:r w:rsidR="00117ECA" w:rsidRPr="00516633">
              <w:rPr>
                <w:rFonts w:cstheme="minorHAnsi"/>
                <w:color w:val="000000"/>
                <w:sz w:val="20"/>
                <w:szCs w:val="20"/>
              </w:rPr>
            </w:r>
            <w:r w:rsidR="00117ECA" w:rsidRPr="00516633">
              <w:rPr>
                <w:rFonts w:cstheme="minorHAnsi"/>
                <w:color w:val="000000"/>
                <w:sz w:val="20"/>
                <w:szCs w:val="20"/>
              </w:rPr>
              <w:fldChar w:fldCharType="separate"/>
            </w:r>
            <w:r w:rsidR="00117ECA" w:rsidRPr="00516633">
              <w:rPr>
                <w:sz w:val="20"/>
                <w:szCs w:val="20"/>
              </w:rPr>
              <w:t>Tab. </w:t>
            </w:r>
            <w:r w:rsidR="00117ECA" w:rsidRPr="00516633">
              <w:rPr>
                <w:noProof/>
                <w:sz w:val="20"/>
                <w:szCs w:val="20"/>
              </w:rPr>
              <w:t>2</w:t>
            </w:r>
            <w:r w:rsidR="00117ECA" w:rsidRPr="00516633">
              <w:rPr>
                <w:rFonts w:cstheme="minorHAnsi"/>
                <w:color w:val="000000"/>
                <w:sz w:val="20"/>
                <w:szCs w:val="20"/>
              </w:rPr>
              <w:fldChar w:fldCharType="end"/>
            </w:r>
            <w:r w:rsidRPr="00516633">
              <w:rPr>
                <w:rFonts w:cstheme="minorHAnsi"/>
                <w:color w:val="000000"/>
                <w:sz w:val="20"/>
                <w:szCs w:val="20"/>
              </w:rPr>
              <w:t xml:space="preserve"> v příloze </w:t>
            </w:r>
            <w:r w:rsidR="00F0561D" w:rsidRPr="00516633">
              <w:rPr>
                <w:rFonts w:cstheme="minorHAnsi"/>
                <w:color w:val="000000"/>
                <w:sz w:val="20"/>
                <w:szCs w:val="20"/>
              </w:rPr>
              <w:t xml:space="preserve">č. </w:t>
            </w:r>
            <w:r w:rsidRPr="00516633">
              <w:rPr>
                <w:rFonts w:cstheme="minorHAnsi"/>
                <w:color w:val="000000"/>
                <w:sz w:val="20"/>
                <w:szCs w:val="20"/>
              </w:rPr>
              <w:t>1</w:t>
            </w:r>
            <w:r w:rsidR="00117ECA" w:rsidRPr="00516633">
              <w:rPr>
                <w:rFonts w:cstheme="minorHAnsi"/>
                <w:color w:val="000000"/>
                <w:sz w:val="20"/>
                <w:szCs w:val="20"/>
              </w:rPr>
              <w:t>a</w:t>
            </w:r>
            <w:r w:rsidRPr="00516633">
              <w:rPr>
                <w:rFonts w:cstheme="minorHAnsi"/>
                <w:color w:val="000000"/>
                <w:sz w:val="20"/>
                <w:szCs w:val="20"/>
              </w:rPr>
              <w:t xml:space="preserve"> </w:t>
            </w:r>
            <w:proofErr w:type="gramStart"/>
            <w:r w:rsidRPr="00516633">
              <w:rPr>
                <w:rFonts w:cstheme="minorHAnsi"/>
                <w:color w:val="000000"/>
                <w:sz w:val="20"/>
                <w:szCs w:val="20"/>
              </w:rPr>
              <w:t>ZD - Technická</w:t>
            </w:r>
            <w:proofErr w:type="gramEnd"/>
            <w:r w:rsidRPr="00516633">
              <w:rPr>
                <w:rFonts w:cstheme="minorHAnsi"/>
                <w:color w:val="000000"/>
                <w:sz w:val="20"/>
                <w:szCs w:val="20"/>
              </w:rPr>
              <w:t xml:space="preserve"> dokumentace.</w:t>
            </w:r>
          </w:p>
        </w:tc>
      </w:tr>
      <w:tr w:rsidR="00AA28F3" w:rsidRPr="00A457F7" w14:paraId="05EC5BD7" w14:textId="77777777" w:rsidTr="00BA1EEB">
        <w:trPr>
          <w:trHeight w:val="680"/>
        </w:trPr>
        <w:tc>
          <w:tcPr>
            <w:tcW w:w="1020" w:type="dxa"/>
            <w:noWrap/>
            <w:vAlign w:val="center"/>
            <w:hideMark/>
          </w:tcPr>
          <w:p w14:paraId="00B1C0A4"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28</w:t>
            </w:r>
          </w:p>
        </w:tc>
        <w:tc>
          <w:tcPr>
            <w:tcW w:w="8050" w:type="dxa"/>
            <w:vAlign w:val="center"/>
            <w:hideMark/>
          </w:tcPr>
          <w:p w14:paraId="3E380388" w14:textId="77777777" w:rsidR="00AA28F3" w:rsidRPr="005A48FC" w:rsidRDefault="00AA28F3" w:rsidP="00BA1EEB">
            <w:pPr>
              <w:jc w:val="both"/>
              <w:rPr>
                <w:rFonts w:cstheme="minorHAnsi"/>
                <w:color w:val="000000"/>
                <w:sz w:val="20"/>
                <w:szCs w:val="20"/>
              </w:rPr>
            </w:pPr>
            <w:r w:rsidRPr="008F6816">
              <w:rPr>
                <w:rFonts w:cstheme="minorHAnsi"/>
                <w:color w:val="000000"/>
                <w:sz w:val="20"/>
                <w:szCs w:val="20"/>
              </w:rPr>
              <w:t>Po otevření svítidla musí být okamžitý přístup ke všem komponent</w:t>
            </w:r>
            <w:r>
              <w:rPr>
                <w:rFonts w:cstheme="minorHAnsi"/>
                <w:color w:val="000000"/>
                <w:sz w:val="20"/>
                <w:szCs w:val="20"/>
              </w:rPr>
              <w:t>ám</w:t>
            </w:r>
            <w:r w:rsidRPr="008F6816">
              <w:rPr>
                <w:rFonts w:cstheme="minorHAnsi"/>
                <w:color w:val="000000"/>
                <w:sz w:val="20"/>
                <w:szCs w:val="20"/>
              </w:rPr>
              <w:t xml:space="preserve">, tj. elektronickému předřadníku, svorkovnici </w:t>
            </w:r>
            <w:r>
              <w:rPr>
                <w:rFonts w:cstheme="minorHAnsi"/>
                <w:color w:val="000000"/>
                <w:sz w:val="20"/>
                <w:szCs w:val="20"/>
              </w:rPr>
              <w:t>a</w:t>
            </w:r>
            <w:r w:rsidRPr="008F6816">
              <w:rPr>
                <w:rFonts w:cstheme="minorHAnsi"/>
                <w:color w:val="000000"/>
                <w:sz w:val="20"/>
                <w:szCs w:val="20"/>
              </w:rPr>
              <w:t xml:space="preserve"> LED modulu.</w:t>
            </w:r>
          </w:p>
        </w:tc>
      </w:tr>
      <w:tr w:rsidR="00AA28F3" w:rsidRPr="00A457F7" w14:paraId="6036720E" w14:textId="77777777" w:rsidTr="008F24B0">
        <w:trPr>
          <w:trHeight w:val="302"/>
        </w:trPr>
        <w:tc>
          <w:tcPr>
            <w:tcW w:w="1020" w:type="dxa"/>
            <w:noWrap/>
            <w:vAlign w:val="center"/>
            <w:hideMark/>
          </w:tcPr>
          <w:p w14:paraId="578C0778"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29</w:t>
            </w:r>
          </w:p>
        </w:tc>
        <w:tc>
          <w:tcPr>
            <w:tcW w:w="8050" w:type="dxa"/>
            <w:vAlign w:val="center"/>
            <w:hideMark/>
          </w:tcPr>
          <w:p w14:paraId="3207618F"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Životnost světelných zdrojů LED musí být minimálně 100 000 hodin provozu.</w:t>
            </w:r>
          </w:p>
        </w:tc>
      </w:tr>
      <w:tr w:rsidR="00AA28F3" w:rsidRPr="00A457F7" w14:paraId="00F350DC" w14:textId="77777777" w:rsidTr="00BA1EEB">
        <w:trPr>
          <w:trHeight w:val="680"/>
        </w:trPr>
        <w:tc>
          <w:tcPr>
            <w:tcW w:w="1020" w:type="dxa"/>
            <w:noWrap/>
            <w:vAlign w:val="center"/>
            <w:hideMark/>
          </w:tcPr>
          <w:p w14:paraId="23C26B63"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30</w:t>
            </w:r>
          </w:p>
        </w:tc>
        <w:tc>
          <w:tcPr>
            <w:tcW w:w="8050" w:type="dxa"/>
            <w:vAlign w:val="center"/>
            <w:hideMark/>
          </w:tcPr>
          <w:p w14:paraId="749E88CF"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 xml:space="preserve">Pokles světelného toku světelných zdrojů LED po době provozu 100 000 hodin nesmí být větší než 10 %, </w:t>
            </w:r>
            <w:r>
              <w:rPr>
                <w:rFonts w:cstheme="minorHAnsi"/>
                <w:color w:val="000000"/>
                <w:sz w:val="20"/>
                <w:szCs w:val="20"/>
              </w:rPr>
              <w:t>což</w:t>
            </w:r>
            <w:r w:rsidRPr="008F6816">
              <w:rPr>
                <w:rFonts w:cstheme="minorHAnsi"/>
                <w:color w:val="000000"/>
                <w:sz w:val="20"/>
                <w:szCs w:val="20"/>
              </w:rPr>
              <w:t xml:space="preserve"> je definován</w:t>
            </w:r>
            <w:r>
              <w:rPr>
                <w:rFonts w:cstheme="minorHAnsi"/>
                <w:color w:val="000000"/>
                <w:sz w:val="20"/>
                <w:szCs w:val="20"/>
              </w:rPr>
              <w:t>o</w:t>
            </w:r>
            <w:r w:rsidRPr="008F6816">
              <w:rPr>
                <w:rFonts w:cstheme="minorHAnsi"/>
                <w:color w:val="000000"/>
                <w:sz w:val="20"/>
                <w:szCs w:val="20"/>
              </w:rPr>
              <w:t xml:space="preserve"> hodnotou L90 @ 100 000 h při teplotě okolí 25 °C.</w:t>
            </w:r>
          </w:p>
        </w:tc>
      </w:tr>
      <w:tr w:rsidR="00AA28F3" w:rsidRPr="00A457F7" w14:paraId="7C4558A3" w14:textId="77777777" w:rsidTr="008F24B0">
        <w:trPr>
          <w:trHeight w:val="288"/>
        </w:trPr>
        <w:tc>
          <w:tcPr>
            <w:tcW w:w="1020" w:type="dxa"/>
            <w:noWrap/>
            <w:vAlign w:val="center"/>
            <w:hideMark/>
          </w:tcPr>
          <w:p w14:paraId="1171AB84"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31</w:t>
            </w:r>
          </w:p>
        </w:tc>
        <w:tc>
          <w:tcPr>
            <w:tcW w:w="8050" w:type="dxa"/>
            <w:vAlign w:val="center"/>
            <w:hideMark/>
          </w:tcPr>
          <w:p w14:paraId="50CDA525"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 xml:space="preserve">Poskytovaná záruka na všechny komponenty svítidla musí být nejméně 5 let. </w:t>
            </w:r>
          </w:p>
        </w:tc>
      </w:tr>
      <w:tr w:rsidR="00AA28F3" w:rsidRPr="00A457F7" w14:paraId="4B4F3E57" w14:textId="77777777" w:rsidTr="00BA1EEB">
        <w:trPr>
          <w:trHeight w:val="680"/>
        </w:trPr>
        <w:tc>
          <w:tcPr>
            <w:tcW w:w="1020" w:type="dxa"/>
            <w:noWrap/>
            <w:vAlign w:val="center"/>
            <w:hideMark/>
          </w:tcPr>
          <w:p w14:paraId="0B6665CC"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32</w:t>
            </w:r>
          </w:p>
        </w:tc>
        <w:tc>
          <w:tcPr>
            <w:tcW w:w="8050" w:type="dxa"/>
            <w:vAlign w:val="center"/>
            <w:hideMark/>
          </w:tcPr>
          <w:p w14:paraId="725BEAE5"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Těsnění svítidla nesmí být lepené, ve svítidle musí být umístěno pouze na základě mechanického přítlaku. Po ukončení životnosti svítidla musí být svítidlo snadno rozebratelné, a tudíž i recyklovatelné.</w:t>
            </w:r>
          </w:p>
        </w:tc>
      </w:tr>
      <w:tr w:rsidR="00AA28F3" w:rsidRPr="00A457F7" w14:paraId="7DE88F60" w14:textId="77777777" w:rsidTr="008F24B0">
        <w:trPr>
          <w:trHeight w:val="247"/>
        </w:trPr>
        <w:tc>
          <w:tcPr>
            <w:tcW w:w="1020" w:type="dxa"/>
            <w:noWrap/>
            <w:vAlign w:val="center"/>
            <w:hideMark/>
          </w:tcPr>
          <w:p w14:paraId="3A175FDB"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33</w:t>
            </w:r>
          </w:p>
        </w:tc>
        <w:tc>
          <w:tcPr>
            <w:tcW w:w="8050" w:type="dxa"/>
            <w:vAlign w:val="center"/>
            <w:hideMark/>
          </w:tcPr>
          <w:p w14:paraId="2DC51CA4" w14:textId="77777777" w:rsidR="00AA28F3" w:rsidRPr="008F6816" w:rsidRDefault="00AA28F3" w:rsidP="00BA1EEB">
            <w:pPr>
              <w:jc w:val="both"/>
              <w:rPr>
                <w:rFonts w:cstheme="minorHAnsi"/>
                <w:sz w:val="20"/>
                <w:szCs w:val="20"/>
                <w:lang w:eastAsia="cs-CZ"/>
              </w:rPr>
            </w:pPr>
            <w:r w:rsidRPr="008F6816">
              <w:rPr>
                <w:rFonts w:cstheme="minorHAnsi"/>
                <w:color w:val="000000"/>
                <w:sz w:val="20"/>
                <w:szCs w:val="20"/>
              </w:rPr>
              <w:t>Svítidlo musí být dodáno v šedém barevném provedení.</w:t>
            </w:r>
          </w:p>
        </w:tc>
      </w:tr>
      <w:tr w:rsidR="00AA28F3" w:rsidRPr="00A457F7" w14:paraId="40D2D785" w14:textId="77777777" w:rsidTr="00BA1EEB">
        <w:trPr>
          <w:trHeight w:val="680"/>
        </w:trPr>
        <w:tc>
          <w:tcPr>
            <w:tcW w:w="1020" w:type="dxa"/>
            <w:noWrap/>
            <w:vAlign w:val="center"/>
            <w:hideMark/>
          </w:tcPr>
          <w:p w14:paraId="5DD140DF"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34</w:t>
            </w:r>
          </w:p>
        </w:tc>
        <w:tc>
          <w:tcPr>
            <w:tcW w:w="8050" w:type="dxa"/>
            <w:vAlign w:val="center"/>
            <w:hideMark/>
          </w:tcPr>
          <w:p w14:paraId="3FB29389" w14:textId="524B81B1" w:rsidR="00AA28F3" w:rsidRPr="008F6816" w:rsidRDefault="00AA28F3" w:rsidP="00BA1EEB">
            <w:pPr>
              <w:jc w:val="both"/>
              <w:rPr>
                <w:rFonts w:cstheme="minorHAnsi"/>
                <w:sz w:val="20"/>
                <w:szCs w:val="20"/>
                <w:lang w:eastAsia="cs-CZ"/>
              </w:rPr>
            </w:pPr>
            <w:r w:rsidRPr="008F6816">
              <w:rPr>
                <w:rFonts w:cstheme="minorHAnsi"/>
                <w:color w:val="000000"/>
                <w:sz w:val="20"/>
                <w:szCs w:val="20"/>
              </w:rPr>
              <w:t>Vlastnosti svítidla musí být doloženy certifikovanou zkušebnou</w:t>
            </w:r>
            <w:r>
              <w:rPr>
                <w:rFonts w:cstheme="minorHAnsi"/>
                <w:color w:val="000000"/>
                <w:sz w:val="20"/>
                <w:szCs w:val="20"/>
              </w:rPr>
              <w:t>,</w:t>
            </w:r>
            <w:r w:rsidRPr="008F6816">
              <w:rPr>
                <w:rFonts w:cstheme="minorHAnsi"/>
                <w:color w:val="000000"/>
                <w:sz w:val="20"/>
                <w:szCs w:val="20"/>
              </w:rPr>
              <w:t xml:space="preserve"> a to certifikátem ENEC a Z</w:t>
            </w:r>
            <w:r w:rsidR="006E6ADB">
              <w:rPr>
                <w:rFonts w:cstheme="minorHAnsi"/>
                <w:color w:val="000000"/>
                <w:sz w:val="20"/>
                <w:szCs w:val="20"/>
              </w:rPr>
              <w:t>HAGA</w:t>
            </w:r>
            <w:r w:rsidR="00512F86">
              <w:rPr>
                <w:rFonts w:cstheme="minorHAnsi"/>
                <w:color w:val="000000"/>
                <w:sz w:val="20"/>
                <w:szCs w:val="20"/>
              </w:rPr>
              <w:noBreakHyphen/>
            </w:r>
            <w:r w:rsidRPr="008F6816">
              <w:rPr>
                <w:rFonts w:cstheme="minorHAnsi"/>
                <w:color w:val="000000"/>
                <w:sz w:val="20"/>
                <w:szCs w:val="20"/>
              </w:rPr>
              <w:t>D4i. Všechny certifikáty musí být pro verzi svítidla s konektorem ZHAGA.</w:t>
            </w:r>
          </w:p>
        </w:tc>
      </w:tr>
      <w:tr w:rsidR="00AA28F3" w:rsidRPr="00A457F7" w14:paraId="7FEB5EFE" w14:textId="77777777" w:rsidTr="00BA1EEB">
        <w:trPr>
          <w:trHeight w:val="680"/>
        </w:trPr>
        <w:tc>
          <w:tcPr>
            <w:tcW w:w="1020" w:type="dxa"/>
            <w:noWrap/>
            <w:vAlign w:val="center"/>
            <w:hideMark/>
          </w:tcPr>
          <w:p w14:paraId="73A2E09B" w14:textId="77777777" w:rsidR="00AA28F3" w:rsidRPr="008F6816" w:rsidRDefault="00AA28F3" w:rsidP="00BA1EEB">
            <w:pPr>
              <w:jc w:val="center"/>
              <w:rPr>
                <w:rFonts w:cstheme="minorHAnsi"/>
                <w:b/>
                <w:bCs/>
                <w:sz w:val="20"/>
                <w:szCs w:val="20"/>
                <w:lang w:eastAsia="cs-CZ"/>
              </w:rPr>
            </w:pPr>
            <w:r w:rsidRPr="008F6816">
              <w:rPr>
                <w:rFonts w:cstheme="minorHAnsi"/>
                <w:b/>
                <w:bCs/>
                <w:color w:val="000000"/>
                <w:sz w:val="20"/>
                <w:szCs w:val="20"/>
              </w:rPr>
              <w:t>35</w:t>
            </w:r>
          </w:p>
        </w:tc>
        <w:tc>
          <w:tcPr>
            <w:tcW w:w="8050" w:type="dxa"/>
            <w:vAlign w:val="center"/>
            <w:hideMark/>
          </w:tcPr>
          <w:p w14:paraId="4A8F8B9A" w14:textId="77777777" w:rsidR="00AA28F3" w:rsidRPr="008F6816" w:rsidRDefault="00AA28F3" w:rsidP="00BA1EEB">
            <w:pPr>
              <w:jc w:val="both"/>
              <w:rPr>
                <w:rFonts w:cstheme="minorHAnsi"/>
                <w:sz w:val="20"/>
                <w:szCs w:val="20"/>
                <w:lang w:eastAsia="cs-CZ"/>
              </w:rPr>
            </w:pPr>
            <w:r w:rsidRPr="005A48FC">
              <w:rPr>
                <w:rFonts w:cstheme="minorHAnsi"/>
                <w:color w:val="000000"/>
                <w:sz w:val="20"/>
                <w:szCs w:val="20"/>
              </w:rPr>
              <w:t>Uchazeč musí ke svítidlu doložit certifikát o elektromagnetické kompatibilitě (EMC), protokol o stupni krytí (IP) a stupni ochrany proti nárazu (IK). Všechny certifikáty a protokoly musí být pro verzi svítidla s konektorem ZHAGA.</w:t>
            </w:r>
          </w:p>
        </w:tc>
      </w:tr>
      <w:tr w:rsidR="00AA28F3" w:rsidRPr="00A457F7" w14:paraId="799A7DF4" w14:textId="77777777" w:rsidTr="00BA1EEB">
        <w:trPr>
          <w:trHeight w:val="680"/>
        </w:trPr>
        <w:tc>
          <w:tcPr>
            <w:tcW w:w="1020" w:type="dxa"/>
            <w:noWrap/>
            <w:vAlign w:val="center"/>
          </w:tcPr>
          <w:p w14:paraId="03A8447E" w14:textId="77777777" w:rsidR="00AA28F3" w:rsidRPr="008F6816" w:rsidRDefault="00AA28F3" w:rsidP="00BA1EEB">
            <w:pPr>
              <w:jc w:val="center"/>
              <w:rPr>
                <w:rFonts w:cstheme="minorHAnsi"/>
                <w:b/>
                <w:bCs/>
                <w:color w:val="000000"/>
                <w:sz w:val="20"/>
                <w:szCs w:val="20"/>
              </w:rPr>
            </w:pPr>
            <w:r>
              <w:rPr>
                <w:rFonts w:cstheme="minorHAnsi"/>
                <w:b/>
                <w:bCs/>
                <w:color w:val="000000"/>
                <w:sz w:val="20"/>
                <w:szCs w:val="20"/>
              </w:rPr>
              <w:t>36</w:t>
            </w:r>
          </w:p>
        </w:tc>
        <w:tc>
          <w:tcPr>
            <w:tcW w:w="8050" w:type="dxa"/>
            <w:vAlign w:val="center"/>
          </w:tcPr>
          <w:p w14:paraId="69583FF5" w14:textId="77777777" w:rsidR="00AA28F3" w:rsidRPr="008F6816" w:rsidRDefault="00AA28F3" w:rsidP="00BA1EEB">
            <w:pPr>
              <w:jc w:val="both"/>
              <w:rPr>
                <w:rFonts w:cstheme="minorHAnsi"/>
                <w:color w:val="000000"/>
                <w:sz w:val="20"/>
                <w:szCs w:val="20"/>
              </w:rPr>
            </w:pPr>
            <w:r w:rsidRPr="00C70F12">
              <w:rPr>
                <w:rFonts w:cstheme="minorHAnsi"/>
                <w:color w:val="000000"/>
                <w:sz w:val="20"/>
                <w:szCs w:val="20"/>
              </w:rPr>
              <w:t xml:space="preserve">Uchazeč musí ke svítidlu doložit protokol o poklesu světelného toku světelných zdrojů LED v čase ve svítidle použitých dle metody LM-80 a navazující syntetické projekce TM-21 (musí odpovídat hodnotě </w:t>
            </w:r>
            <w:proofErr w:type="spellStart"/>
            <w:r w:rsidRPr="00C70F12">
              <w:rPr>
                <w:rFonts w:cstheme="minorHAnsi"/>
                <w:color w:val="000000"/>
                <w:sz w:val="20"/>
                <w:szCs w:val="20"/>
              </w:rPr>
              <w:t>Lxx</w:t>
            </w:r>
            <w:proofErr w:type="spellEnd"/>
            <w:r w:rsidRPr="00C70F12">
              <w:rPr>
                <w:rFonts w:cstheme="minorHAnsi"/>
                <w:color w:val="000000"/>
                <w:sz w:val="20"/>
                <w:szCs w:val="20"/>
              </w:rPr>
              <w:t xml:space="preserve"> v katalogovém listu svítidla nebo rodiny svítidel).</w:t>
            </w:r>
          </w:p>
        </w:tc>
      </w:tr>
    </w:tbl>
    <w:p w14:paraId="0160F23C" w14:textId="6B8DABFC" w:rsidR="00A17ED4" w:rsidRDefault="00A17ED4" w:rsidP="00AA28F3">
      <w:pPr>
        <w:pStyle w:val="Oddlstyl"/>
        <w:spacing w:after="144"/>
      </w:pPr>
    </w:p>
    <w:p w14:paraId="350BD45D" w14:textId="77777777" w:rsidR="00A17ED4" w:rsidRDefault="00A17ED4" w:rsidP="00AA28F3">
      <w:pPr>
        <w:pStyle w:val="Oddlstyl"/>
        <w:spacing w:after="144"/>
      </w:pPr>
    </w:p>
    <w:p w14:paraId="36DF05AF" w14:textId="5F80CEE2" w:rsidR="00AA28F3" w:rsidRPr="00084FA1" w:rsidRDefault="00AA28F3" w:rsidP="00AA28F3">
      <w:pPr>
        <w:pStyle w:val="Oddlstyl"/>
        <w:spacing w:after="144"/>
        <w:rPr>
          <w:rFonts w:cstheme="minorHAnsi"/>
          <w:sz w:val="22"/>
        </w:rPr>
      </w:pPr>
      <w:r w:rsidRPr="00084FA1">
        <w:rPr>
          <w:rFonts w:cstheme="minorHAnsi"/>
          <w:sz w:val="22"/>
        </w:rPr>
        <w:t>Vzorek svítidla:</w:t>
      </w:r>
    </w:p>
    <w:p w14:paraId="135B9AB7" w14:textId="77777777" w:rsidR="0045799F" w:rsidRPr="004E0F65" w:rsidRDefault="0045799F" w:rsidP="0045799F">
      <w:pPr>
        <w:pStyle w:val="Odstavecstyl"/>
        <w:rPr>
          <w:rFonts w:asciiTheme="minorHAnsi" w:hAnsiTheme="minorHAnsi" w:cstheme="minorHAnsi"/>
        </w:rPr>
      </w:pPr>
      <w:bookmarkStart w:id="2" w:name="_Hlk124773463"/>
      <w:r w:rsidRPr="004E0F65">
        <w:rPr>
          <w:rFonts w:asciiTheme="minorHAnsi" w:hAnsiTheme="minorHAnsi" w:cstheme="minorHAnsi"/>
          <w:bCs/>
        </w:rPr>
        <w:t>Účastník může být po podání nabídky vyzván k předložení vzorku svítidla</w:t>
      </w:r>
      <w:bookmarkEnd w:id="2"/>
      <w:r w:rsidRPr="004E0F65">
        <w:rPr>
          <w:rFonts w:asciiTheme="minorHAnsi" w:hAnsiTheme="minorHAnsi" w:cstheme="minorHAnsi"/>
          <w:bCs/>
        </w:rPr>
        <w:t>.</w:t>
      </w:r>
      <w:r w:rsidRPr="004E0F65">
        <w:rPr>
          <w:rFonts w:asciiTheme="minorHAnsi" w:hAnsiTheme="minorHAnsi" w:cstheme="minorHAnsi"/>
          <w:b/>
        </w:rPr>
        <w:t xml:space="preserve"> </w:t>
      </w:r>
      <w:r w:rsidRPr="004E0F65">
        <w:rPr>
          <w:rFonts w:asciiTheme="minorHAnsi" w:hAnsiTheme="minorHAnsi" w:cstheme="minorHAnsi"/>
          <w:bCs/>
        </w:rPr>
        <w:t xml:space="preserve">Vzorek svítidla může být reprezentativního charakteru pro rozsah nabídnutých svítidel. Nemusí se jednat o konkrétní nabídnutý typ svítidla z přílohy č. 8. Nicméně vzorek svítidla musí splňovat </w:t>
      </w:r>
      <w:r>
        <w:rPr>
          <w:rFonts w:asciiTheme="minorHAnsi" w:hAnsiTheme="minorHAnsi" w:cstheme="minorHAnsi"/>
          <w:bCs/>
        </w:rPr>
        <w:t xml:space="preserve">všechny </w:t>
      </w:r>
      <w:r w:rsidRPr="004E0F65">
        <w:rPr>
          <w:rFonts w:asciiTheme="minorHAnsi" w:hAnsiTheme="minorHAnsi" w:cstheme="minorHAnsi"/>
          <w:bCs/>
        </w:rPr>
        <w:t xml:space="preserve">technické parametry, které účastník potvrdil v příloze č. 7 (tzn. vzorek musí být dodán se zpětnou clonou). </w:t>
      </w:r>
      <w:r w:rsidRPr="004E0F65">
        <w:rPr>
          <w:rFonts w:asciiTheme="minorHAnsi" w:hAnsiTheme="minorHAnsi" w:cstheme="minorHAnsi"/>
        </w:rPr>
        <w:t>Světelně technické parametry předložených vzorků mohou být zadavatelem zkontrolovány ve fotometrické laboratoři. Účastník výběrového řízení bere na vědomí, že výsledky změřené ve fotometrické laboratoři v rámci výběrového řízení budou považovány za správné a nelze se proti nim odvolat.</w:t>
      </w:r>
    </w:p>
    <w:p w14:paraId="3C4B1375" w14:textId="77777777" w:rsidR="0045799F" w:rsidRPr="004E0F65" w:rsidRDefault="0045799F" w:rsidP="0045799F">
      <w:pPr>
        <w:pStyle w:val="Odstavecstyl"/>
        <w:rPr>
          <w:rFonts w:asciiTheme="minorHAnsi" w:hAnsiTheme="minorHAnsi" w:cstheme="minorHAnsi"/>
          <w:bCs/>
        </w:rPr>
      </w:pPr>
    </w:p>
    <w:p w14:paraId="27363317" w14:textId="77777777" w:rsidR="0045799F" w:rsidRPr="004E0F65" w:rsidRDefault="0045799F" w:rsidP="0045799F">
      <w:pPr>
        <w:pStyle w:val="Odstavecstyl"/>
        <w:rPr>
          <w:rFonts w:asciiTheme="minorHAnsi" w:hAnsiTheme="minorHAnsi" w:cstheme="minorHAnsi"/>
          <w:b/>
        </w:rPr>
      </w:pPr>
      <w:r w:rsidRPr="004E0F65">
        <w:rPr>
          <w:rFonts w:asciiTheme="minorHAnsi" w:hAnsiTheme="minorHAnsi" w:cstheme="minorHAnsi"/>
          <w:bCs/>
        </w:rPr>
        <w:t>Po výzvě musí účastník dodat 1 ks vzorku svítidla. Vzorek svítidla musí účastník dodat do 5 pracovních dnů od vyzvání. Adresa dodání bude zveřejněna ve výzvě k zaslání vzorku.</w:t>
      </w:r>
      <w:r w:rsidRPr="004E0F65">
        <w:rPr>
          <w:rFonts w:asciiTheme="minorHAnsi" w:hAnsiTheme="minorHAnsi" w:cstheme="minorHAnsi"/>
          <w:b/>
        </w:rPr>
        <w:t xml:space="preserve"> Pokud požadovaný vzorek svítidla účastník nedodá ve stanovené lhůtě, bude nabídka účastníka vyřazena a účastník bude vyloučen z další účasti ve výběrovém řízení.</w:t>
      </w:r>
    </w:p>
    <w:p w14:paraId="19734706" w14:textId="76786ADF" w:rsidR="0045799F" w:rsidRDefault="0045799F" w:rsidP="0045799F"/>
    <w:p w14:paraId="752165DB" w14:textId="7057A5FA" w:rsidR="0027191F" w:rsidRPr="00EE2910" w:rsidRDefault="000E391A" w:rsidP="00293DCD">
      <w:pPr>
        <w:pStyle w:val="Oddlstyl"/>
        <w:spacing w:after="144"/>
        <w:rPr>
          <w:rFonts w:cstheme="minorHAnsi"/>
          <w:sz w:val="22"/>
        </w:rPr>
      </w:pPr>
      <w:r w:rsidRPr="00EE2910">
        <w:rPr>
          <w:rFonts w:cstheme="minorHAnsi"/>
          <w:sz w:val="22"/>
        </w:rPr>
        <w:lastRenderedPageBreak/>
        <w:t>Rozsah zakázky</w:t>
      </w:r>
    </w:p>
    <w:p w14:paraId="72C5AA9A" w14:textId="0BF7999D" w:rsidR="0045799F" w:rsidRPr="004E0F65" w:rsidRDefault="0045799F" w:rsidP="0045799F">
      <w:pPr>
        <w:spacing w:after="0" w:line="360" w:lineRule="auto"/>
        <w:jc w:val="both"/>
        <w:rPr>
          <w:rFonts w:eastAsia="Times New Roman" w:cstheme="minorHAnsi"/>
          <w:sz w:val="20"/>
          <w:szCs w:val="20"/>
          <w:lang w:eastAsia="cs-CZ"/>
        </w:rPr>
      </w:pPr>
      <w:r w:rsidRPr="004E0F65">
        <w:rPr>
          <w:rFonts w:eastAsia="Times New Roman" w:cstheme="minorHAnsi"/>
          <w:sz w:val="20"/>
          <w:szCs w:val="20"/>
          <w:lang w:eastAsia="cs-CZ"/>
        </w:rPr>
        <w:t>Zadavatel požaduje po účastníkovi provést výměnu svítidel dle rozsahu uvedeného v </w:t>
      </w:r>
      <w:r w:rsidRPr="004E0F65">
        <w:rPr>
          <w:rFonts w:eastAsia="Times New Roman" w:cstheme="minorHAnsi"/>
          <w:b/>
          <w:bCs/>
          <w:sz w:val="20"/>
          <w:szCs w:val="20"/>
          <w:lang w:eastAsia="cs-CZ"/>
        </w:rPr>
        <w:t>příloze č. 1</w:t>
      </w:r>
      <w:r w:rsidR="006F7392">
        <w:rPr>
          <w:rFonts w:eastAsia="Times New Roman" w:cstheme="minorHAnsi"/>
          <w:b/>
          <w:bCs/>
          <w:sz w:val="20"/>
          <w:szCs w:val="20"/>
          <w:lang w:eastAsia="cs-CZ"/>
        </w:rPr>
        <w:t>c</w:t>
      </w:r>
      <w:r w:rsidRPr="004E0F65">
        <w:rPr>
          <w:rFonts w:eastAsia="Times New Roman" w:cstheme="minorHAnsi"/>
          <w:sz w:val="20"/>
          <w:szCs w:val="20"/>
          <w:lang w:eastAsia="cs-CZ"/>
        </w:rPr>
        <w:t xml:space="preserve"> tak, aby výsledná instalace zajistila splnění požadavků nor</w:t>
      </w:r>
      <w:r>
        <w:rPr>
          <w:rFonts w:eastAsia="Times New Roman" w:cstheme="minorHAnsi"/>
          <w:sz w:val="20"/>
          <w:szCs w:val="20"/>
          <w:lang w:eastAsia="cs-CZ"/>
        </w:rPr>
        <w:t>em</w:t>
      </w:r>
      <w:r w:rsidRPr="004E0F65">
        <w:rPr>
          <w:rFonts w:eastAsia="Times New Roman" w:cstheme="minorHAnsi"/>
          <w:sz w:val="20"/>
          <w:szCs w:val="20"/>
          <w:lang w:eastAsia="cs-CZ"/>
        </w:rPr>
        <w:t xml:space="preserve"> ČSN EN 13</w:t>
      </w:r>
      <w:r>
        <w:rPr>
          <w:rFonts w:eastAsia="Times New Roman" w:cstheme="minorHAnsi"/>
          <w:sz w:val="20"/>
          <w:szCs w:val="20"/>
          <w:lang w:eastAsia="cs-CZ"/>
        </w:rPr>
        <w:t> </w:t>
      </w:r>
      <w:r w:rsidRPr="004E0F65">
        <w:rPr>
          <w:rFonts w:eastAsia="Times New Roman" w:cstheme="minorHAnsi"/>
          <w:sz w:val="20"/>
          <w:szCs w:val="20"/>
          <w:lang w:eastAsia="cs-CZ"/>
        </w:rPr>
        <w:t>201</w:t>
      </w:r>
      <w:r>
        <w:rPr>
          <w:rFonts w:eastAsia="Times New Roman" w:cstheme="minorHAnsi"/>
          <w:sz w:val="20"/>
          <w:szCs w:val="20"/>
          <w:lang w:eastAsia="cs-CZ"/>
        </w:rPr>
        <w:t xml:space="preserve"> a </w:t>
      </w:r>
      <w:r w:rsidRPr="004E0F65">
        <w:rPr>
          <w:rFonts w:eastAsia="Times New Roman" w:cstheme="minorHAnsi"/>
          <w:sz w:val="20"/>
          <w:szCs w:val="20"/>
          <w:lang w:eastAsia="cs-CZ"/>
        </w:rPr>
        <w:t>ČSN EN 12 464-2. Graficky je rozsah výměny svítidel uveden v </w:t>
      </w:r>
      <w:r w:rsidRPr="004E0F65">
        <w:rPr>
          <w:rFonts w:eastAsia="Times New Roman" w:cstheme="minorHAnsi"/>
          <w:b/>
          <w:bCs/>
          <w:sz w:val="20"/>
          <w:szCs w:val="20"/>
          <w:lang w:eastAsia="cs-CZ"/>
        </w:rPr>
        <w:t>příloze č. 1</w:t>
      </w:r>
      <w:r w:rsidR="006F7392">
        <w:rPr>
          <w:rFonts w:eastAsia="Times New Roman" w:cstheme="minorHAnsi"/>
          <w:b/>
          <w:bCs/>
          <w:sz w:val="20"/>
          <w:szCs w:val="20"/>
          <w:lang w:eastAsia="cs-CZ"/>
        </w:rPr>
        <w:t>b</w:t>
      </w:r>
      <w:r w:rsidRPr="004E0F65">
        <w:rPr>
          <w:rFonts w:eastAsia="Times New Roman" w:cstheme="minorHAnsi"/>
          <w:sz w:val="20"/>
          <w:szCs w:val="20"/>
          <w:lang w:eastAsia="cs-CZ"/>
        </w:rPr>
        <w:t>. Zatřídění pozemních komunikací do tříd osvětlení je uvedeno v </w:t>
      </w:r>
      <w:r w:rsidRPr="004E0F65">
        <w:rPr>
          <w:rFonts w:eastAsia="Times New Roman" w:cstheme="minorHAnsi"/>
          <w:b/>
          <w:bCs/>
          <w:sz w:val="20"/>
          <w:szCs w:val="20"/>
          <w:lang w:eastAsia="cs-CZ"/>
        </w:rPr>
        <w:t>příloze č. 1d</w:t>
      </w:r>
      <w:r w:rsidRPr="004E0F65">
        <w:rPr>
          <w:rFonts w:eastAsia="Times New Roman" w:cstheme="minorHAnsi"/>
          <w:sz w:val="20"/>
          <w:szCs w:val="20"/>
          <w:lang w:eastAsia="cs-CZ"/>
        </w:rPr>
        <w:t>.</w:t>
      </w:r>
    </w:p>
    <w:p w14:paraId="6F06B43A" w14:textId="29DF7141" w:rsidR="00202A81" w:rsidRDefault="00202A81" w:rsidP="00150F63">
      <w:pPr>
        <w:pStyle w:val="Oddlstyl"/>
        <w:spacing w:after="144"/>
        <w:rPr>
          <w:rFonts w:cstheme="minorHAnsi"/>
          <w:sz w:val="22"/>
        </w:rPr>
      </w:pPr>
    </w:p>
    <w:p w14:paraId="7C08A160" w14:textId="77777777" w:rsidR="003468FF" w:rsidRPr="00EE2910" w:rsidRDefault="003468FF" w:rsidP="00150F63">
      <w:pPr>
        <w:pStyle w:val="Oddlstyl"/>
        <w:spacing w:after="144"/>
        <w:rPr>
          <w:rFonts w:cstheme="minorHAnsi"/>
          <w:sz w:val="22"/>
        </w:rPr>
      </w:pPr>
    </w:p>
    <w:p w14:paraId="020C4E0E" w14:textId="328337F6" w:rsidR="00150F63" w:rsidRPr="00EE2910" w:rsidRDefault="00150F63" w:rsidP="00150F63">
      <w:pPr>
        <w:pStyle w:val="Oddlstyl"/>
        <w:spacing w:after="144"/>
        <w:rPr>
          <w:rFonts w:cstheme="minorHAnsi"/>
          <w:sz w:val="22"/>
        </w:rPr>
      </w:pPr>
      <w:r w:rsidRPr="00EE2910">
        <w:rPr>
          <w:rFonts w:cstheme="minorHAnsi"/>
          <w:sz w:val="22"/>
        </w:rPr>
        <w:t>Instalovaný příkon nových svítidel</w:t>
      </w:r>
    </w:p>
    <w:p w14:paraId="2D1B17A0" w14:textId="5B302BCD" w:rsidR="00150F63" w:rsidRPr="006F7392" w:rsidRDefault="0038490E" w:rsidP="00C665F9">
      <w:pPr>
        <w:spacing w:line="360" w:lineRule="auto"/>
        <w:jc w:val="both"/>
        <w:rPr>
          <w:rFonts w:eastAsia="Times New Roman" w:cstheme="minorHAnsi"/>
          <w:sz w:val="20"/>
          <w:szCs w:val="20"/>
          <w:lang w:eastAsia="cs-CZ"/>
        </w:rPr>
      </w:pPr>
      <w:r w:rsidRPr="006F7392">
        <w:rPr>
          <w:rFonts w:eastAsia="Times New Roman" w:cstheme="minorHAnsi"/>
          <w:sz w:val="20"/>
          <w:szCs w:val="20"/>
          <w:lang w:eastAsia="cs-CZ"/>
        </w:rPr>
        <w:t>U nových LED svítidel je</w:t>
      </w:r>
      <w:r w:rsidR="00150F63" w:rsidRPr="006F7392">
        <w:rPr>
          <w:rFonts w:eastAsia="Times New Roman" w:cstheme="minorHAnsi"/>
          <w:sz w:val="20"/>
          <w:szCs w:val="20"/>
          <w:lang w:eastAsia="cs-CZ"/>
        </w:rPr>
        <w:t xml:space="preserve"> navržen harmonogram stmívání, který bude probíhat </w:t>
      </w:r>
      <w:r w:rsidR="00BB7DEA" w:rsidRPr="006F7392">
        <w:rPr>
          <w:rFonts w:eastAsia="Times New Roman" w:cstheme="minorHAnsi"/>
          <w:sz w:val="20"/>
          <w:szCs w:val="20"/>
          <w:lang w:eastAsia="cs-CZ"/>
        </w:rPr>
        <w:t>dle tabulky č.</w:t>
      </w:r>
      <w:r w:rsidR="00D47E75" w:rsidRPr="006F7392">
        <w:rPr>
          <w:rFonts w:eastAsia="Times New Roman" w:cstheme="minorHAnsi"/>
          <w:sz w:val="20"/>
          <w:szCs w:val="20"/>
          <w:lang w:eastAsia="cs-CZ"/>
        </w:rPr>
        <w:t xml:space="preserve"> </w:t>
      </w:r>
      <w:r w:rsidR="00EE2910" w:rsidRPr="006F7392">
        <w:rPr>
          <w:rFonts w:eastAsia="Times New Roman" w:cstheme="minorHAnsi"/>
          <w:sz w:val="20"/>
          <w:szCs w:val="20"/>
          <w:lang w:eastAsia="cs-CZ"/>
        </w:rPr>
        <w:t>2</w:t>
      </w:r>
      <w:r w:rsidR="00BB7DEA" w:rsidRPr="006F7392">
        <w:rPr>
          <w:rFonts w:eastAsia="Times New Roman" w:cstheme="minorHAnsi"/>
          <w:sz w:val="20"/>
          <w:szCs w:val="20"/>
          <w:lang w:eastAsia="cs-CZ"/>
        </w:rPr>
        <w:t>.</w:t>
      </w:r>
      <w:r w:rsidR="00EE2910" w:rsidRPr="006F7392">
        <w:rPr>
          <w:rFonts w:eastAsia="Times New Roman" w:cstheme="minorHAnsi"/>
          <w:sz w:val="20"/>
          <w:szCs w:val="20"/>
          <w:lang w:eastAsia="cs-CZ"/>
        </w:rPr>
        <w:t xml:space="preserve"> a č. 3.</w:t>
      </w:r>
      <w:r w:rsidR="00150F63" w:rsidRPr="006F7392">
        <w:rPr>
          <w:rFonts w:eastAsia="Times New Roman" w:cstheme="minorHAnsi"/>
          <w:sz w:val="20"/>
          <w:szCs w:val="20"/>
          <w:lang w:eastAsia="cs-CZ"/>
        </w:rPr>
        <w:t xml:space="preserve"> Instalovaný příkon u nově navržených svítidel nesmí překročit hodnotu </w:t>
      </w:r>
      <w:r w:rsidR="008F24B0">
        <w:rPr>
          <w:rFonts w:eastAsia="Times New Roman" w:cstheme="minorHAnsi"/>
          <w:b/>
          <w:bCs/>
          <w:sz w:val="20"/>
          <w:szCs w:val="20"/>
          <w:lang w:eastAsia="cs-CZ"/>
        </w:rPr>
        <w:t>4,6497</w:t>
      </w:r>
      <w:r w:rsidR="007B5B96" w:rsidRPr="006F7392">
        <w:rPr>
          <w:rFonts w:eastAsia="Times New Roman" w:cstheme="minorHAnsi"/>
          <w:b/>
          <w:bCs/>
          <w:sz w:val="20"/>
          <w:szCs w:val="20"/>
          <w:lang w:eastAsia="cs-CZ"/>
        </w:rPr>
        <w:t xml:space="preserve"> </w:t>
      </w:r>
      <w:r w:rsidR="00150F63" w:rsidRPr="006F7392">
        <w:rPr>
          <w:rFonts w:eastAsia="Times New Roman" w:cstheme="minorHAnsi"/>
          <w:b/>
          <w:bCs/>
          <w:sz w:val="20"/>
          <w:szCs w:val="20"/>
          <w:lang w:eastAsia="cs-CZ"/>
        </w:rPr>
        <w:t>kW</w:t>
      </w:r>
      <w:r w:rsidR="004252D3" w:rsidRPr="006F7392">
        <w:rPr>
          <w:rFonts w:eastAsia="Times New Roman" w:cstheme="minorHAnsi"/>
          <w:sz w:val="20"/>
          <w:szCs w:val="20"/>
          <w:lang w:eastAsia="cs-CZ"/>
        </w:rPr>
        <w:t xml:space="preserve"> (bez započítání CLO a regulace)</w:t>
      </w:r>
      <w:r w:rsidR="00150F63" w:rsidRPr="006F7392">
        <w:rPr>
          <w:rFonts w:eastAsia="Times New Roman" w:cstheme="minorHAnsi"/>
          <w:sz w:val="20"/>
          <w:szCs w:val="20"/>
          <w:lang w:eastAsia="cs-CZ"/>
        </w:rPr>
        <w:t>.</w:t>
      </w:r>
      <w:r w:rsidR="00AC7463" w:rsidRPr="006F7392">
        <w:rPr>
          <w:rFonts w:eastAsia="Times New Roman" w:cstheme="minorHAnsi"/>
          <w:sz w:val="20"/>
          <w:szCs w:val="20"/>
          <w:lang w:eastAsia="cs-CZ"/>
        </w:rPr>
        <w:t xml:space="preserve"> </w:t>
      </w:r>
      <w:r w:rsidR="00D47E75" w:rsidRPr="006F7392">
        <w:rPr>
          <w:rFonts w:cstheme="minorHAnsi"/>
          <w:b/>
          <w:bCs/>
          <w:sz w:val="20"/>
          <w:szCs w:val="20"/>
        </w:rPr>
        <w:t>V případě překročení instalovaného příkonu bude</w:t>
      </w:r>
      <w:r w:rsidR="00F048EC" w:rsidRPr="006F7392">
        <w:rPr>
          <w:rFonts w:cstheme="minorHAnsi"/>
          <w:b/>
          <w:bCs/>
          <w:sz w:val="20"/>
          <w:szCs w:val="20"/>
        </w:rPr>
        <w:t xml:space="preserve"> nabídka účastníka vyřazena a účastník </w:t>
      </w:r>
      <w:r w:rsidR="000E4454" w:rsidRPr="006F7392">
        <w:rPr>
          <w:rFonts w:cstheme="minorHAnsi"/>
          <w:b/>
          <w:bCs/>
          <w:sz w:val="20"/>
          <w:szCs w:val="20"/>
        </w:rPr>
        <w:t xml:space="preserve">bude </w:t>
      </w:r>
      <w:r w:rsidR="00F048EC" w:rsidRPr="006F7392">
        <w:rPr>
          <w:rFonts w:cstheme="minorHAnsi"/>
          <w:b/>
          <w:bCs/>
          <w:sz w:val="20"/>
          <w:szCs w:val="20"/>
        </w:rPr>
        <w:t>vyloučen z další účasti ve výběrovém řízení</w:t>
      </w:r>
      <w:r w:rsidR="00F048EC" w:rsidRPr="006F7392">
        <w:rPr>
          <w:rFonts w:cstheme="minorHAnsi"/>
          <w:sz w:val="20"/>
          <w:szCs w:val="20"/>
        </w:rPr>
        <w:t xml:space="preserve">, a to z </w:t>
      </w:r>
      <w:r w:rsidR="00D47E75" w:rsidRPr="006F7392">
        <w:rPr>
          <w:rFonts w:cstheme="minorHAnsi"/>
          <w:sz w:val="20"/>
          <w:szCs w:val="20"/>
        </w:rPr>
        <w:t>důvodu nesplnění úspory el. energie deklarované v žádosti o dotaci.</w:t>
      </w:r>
    </w:p>
    <w:p w14:paraId="68A73188" w14:textId="4BAD1CE9" w:rsidR="00456305" w:rsidRDefault="00E2144C" w:rsidP="00BF303F">
      <w:pPr>
        <w:spacing w:after="0" w:line="360" w:lineRule="auto"/>
        <w:jc w:val="both"/>
        <w:rPr>
          <w:rFonts w:eastAsia="Times New Roman" w:cstheme="minorHAnsi"/>
          <w:b/>
          <w:bCs/>
          <w:sz w:val="20"/>
          <w:szCs w:val="20"/>
          <w:lang w:eastAsia="cs-CZ"/>
        </w:rPr>
      </w:pPr>
      <w:r w:rsidRPr="006F7392">
        <w:rPr>
          <w:rFonts w:eastAsia="Times New Roman" w:cstheme="minorHAnsi"/>
          <w:sz w:val="20"/>
          <w:szCs w:val="20"/>
          <w:lang w:eastAsia="cs-CZ"/>
        </w:rPr>
        <w:t>Účastník</w:t>
      </w:r>
      <w:r w:rsidR="00456305" w:rsidRPr="006F7392">
        <w:rPr>
          <w:rFonts w:eastAsia="Times New Roman" w:cstheme="minorHAnsi"/>
          <w:sz w:val="20"/>
          <w:szCs w:val="20"/>
          <w:lang w:eastAsia="cs-CZ"/>
        </w:rPr>
        <w:t xml:space="preserve"> vyplní prázdná žlutá políčka v příloze č.</w:t>
      </w:r>
      <w:r w:rsidR="00D47E75" w:rsidRPr="006F7392">
        <w:rPr>
          <w:rFonts w:eastAsia="Times New Roman" w:cstheme="minorHAnsi"/>
          <w:sz w:val="20"/>
          <w:szCs w:val="20"/>
          <w:lang w:eastAsia="cs-CZ"/>
        </w:rPr>
        <w:t xml:space="preserve"> </w:t>
      </w:r>
      <w:r w:rsidR="00456305" w:rsidRPr="006F7392">
        <w:rPr>
          <w:rFonts w:eastAsia="Times New Roman" w:cstheme="minorHAnsi"/>
          <w:sz w:val="20"/>
          <w:szCs w:val="20"/>
          <w:lang w:eastAsia="cs-CZ"/>
        </w:rPr>
        <w:t xml:space="preserve">8 </w:t>
      </w:r>
      <w:r w:rsidR="00D47E75" w:rsidRPr="006F7392">
        <w:rPr>
          <w:rFonts w:eastAsia="Times New Roman" w:cstheme="minorHAnsi"/>
          <w:sz w:val="20"/>
          <w:szCs w:val="20"/>
          <w:lang w:eastAsia="cs-CZ"/>
        </w:rPr>
        <w:t xml:space="preserve">- </w:t>
      </w:r>
      <w:r w:rsidR="00456305" w:rsidRPr="006F7392">
        <w:rPr>
          <w:rFonts w:eastAsia="Times New Roman" w:cstheme="minorHAnsi"/>
          <w:sz w:val="20"/>
          <w:szCs w:val="20"/>
          <w:lang w:eastAsia="cs-CZ"/>
        </w:rPr>
        <w:t xml:space="preserve">Specifikace svítidel. Po vyplnění instalovaných příkonů, které </w:t>
      </w:r>
      <w:r w:rsidRPr="006F7392">
        <w:rPr>
          <w:rFonts w:eastAsia="Times New Roman" w:cstheme="minorHAnsi"/>
          <w:sz w:val="20"/>
          <w:szCs w:val="20"/>
          <w:lang w:eastAsia="cs-CZ"/>
        </w:rPr>
        <w:t>účastníkov</w:t>
      </w:r>
      <w:r w:rsidR="00456305" w:rsidRPr="006F7392">
        <w:rPr>
          <w:rFonts w:eastAsia="Times New Roman" w:cstheme="minorHAnsi"/>
          <w:sz w:val="20"/>
          <w:szCs w:val="20"/>
          <w:lang w:eastAsia="cs-CZ"/>
        </w:rPr>
        <w:t>i vyjdou z jednotlivých světelně technických výpočt</w:t>
      </w:r>
      <w:r w:rsidR="000E4454" w:rsidRPr="006F7392">
        <w:rPr>
          <w:rFonts w:eastAsia="Times New Roman" w:cstheme="minorHAnsi"/>
          <w:sz w:val="20"/>
          <w:szCs w:val="20"/>
          <w:lang w:eastAsia="cs-CZ"/>
        </w:rPr>
        <w:t>ů</w:t>
      </w:r>
      <w:r w:rsidR="00456305" w:rsidRPr="006F7392">
        <w:rPr>
          <w:rFonts w:eastAsia="Times New Roman" w:cstheme="minorHAnsi"/>
          <w:sz w:val="20"/>
          <w:szCs w:val="20"/>
          <w:lang w:eastAsia="cs-CZ"/>
        </w:rPr>
        <w:t xml:space="preserve">, dojte k součtu celkového instalovaného příkonu. </w:t>
      </w:r>
      <w:r w:rsidR="00456305" w:rsidRPr="006F7392">
        <w:rPr>
          <w:rFonts w:eastAsia="Times New Roman" w:cstheme="minorHAnsi"/>
          <w:b/>
          <w:bCs/>
          <w:sz w:val="20"/>
          <w:szCs w:val="20"/>
          <w:lang w:eastAsia="cs-CZ"/>
        </w:rPr>
        <w:t xml:space="preserve">Tuto hodnotu poté </w:t>
      </w:r>
      <w:r w:rsidRPr="006F7392">
        <w:rPr>
          <w:rFonts w:eastAsia="Times New Roman" w:cstheme="minorHAnsi"/>
          <w:b/>
          <w:bCs/>
          <w:sz w:val="20"/>
          <w:szCs w:val="20"/>
          <w:lang w:eastAsia="cs-CZ"/>
        </w:rPr>
        <w:t>účastník</w:t>
      </w:r>
      <w:r w:rsidR="00456305" w:rsidRPr="006F7392">
        <w:rPr>
          <w:rFonts w:eastAsia="Times New Roman" w:cstheme="minorHAnsi"/>
          <w:b/>
          <w:bCs/>
          <w:sz w:val="20"/>
          <w:szCs w:val="20"/>
          <w:lang w:eastAsia="cs-CZ"/>
        </w:rPr>
        <w:t xml:space="preserve"> vyplní do přílohy č.</w:t>
      </w:r>
      <w:r w:rsidR="00D47E75" w:rsidRPr="006F7392">
        <w:rPr>
          <w:rFonts w:eastAsia="Times New Roman" w:cstheme="minorHAnsi"/>
          <w:b/>
          <w:bCs/>
          <w:sz w:val="20"/>
          <w:szCs w:val="20"/>
          <w:lang w:eastAsia="cs-CZ"/>
        </w:rPr>
        <w:t xml:space="preserve"> </w:t>
      </w:r>
      <w:r w:rsidR="00456305" w:rsidRPr="006F7392">
        <w:rPr>
          <w:rFonts w:eastAsia="Times New Roman" w:cstheme="minorHAnsi"/>
          <w:b/>
          <w:bCs/>
          <w:sz w:val="20"/>
          <w:szCs w:val="20"/>
          <w:lang w:eastAsia="cs-CZ"/>
        </w:rPr>
        <w:t xml:space="preserve">2 </w:t>
      </w:r>
      <w:r w:rsidR="00D47E75" w:rsidRPr="006F7392">
        <w:rPr>
          <w:rFonts w:eastAsia="Times New Roman" w:cstheme="minorHAnsi"/>
          <w:b/>
          <w:bCs/>
          <w:sz w:val="20"/>
          <w:szCs w:val="20"/>
          <w:lang w:eastAsia="cs-CZ"/>
        </w:rPr>
        <w:t xml:space="preserve">- </w:t>
      </w:r>
      <w:r w:rsidR="00456305" w:rsidRPr="006F7392">
        <w:rPr>
          <w:rFonts w:eastAsia="Times New Roman" w:cstheme="minorHAnsi"/>
          <w:b/>
          <w:bCs/>
          <w:sz w:val="20"/>
          <w:szCs w:val="20"/>
          <w:lang w:eastAsia="cs-CZ"/>
        </w:rPr>
        <w:t>Krycí list.</w:t>
      </w:r>
    </w:p>
    <w:p w14:paraId="4B3AF414" w14:textId="728A7AA1" w:rsidR="00BF303F" w:rsidRDefault="00BF303F" w:rsidP="00BF303F">
      <w:pPr>
        <w:spacing w:after="0" w:line="360" w:lineRule="auto"/>
        <w:jc w:val="both"/>
        <w:rPr>
          <w:rFonts w:eastAsia="Times New Roman" w:cstheme="minorHAnsi"/>
          <w:b/>
          <w:bCs/>
          <w:sz w:val="20"/>
          <w:szCs w:val="20"/>
          <w:lang w:eastAsia="cs-CZ"/>
        </w:rPr>
      </w:pPr>
    </w:p>
    <w:p w14:paraId="458F69ED" w14:textId="77777777" w:rsidR="003468FF" w:rsidRDefault="003468FF" w:rsidP="00BF303F">
      <w:pPr>
        <w:spacing w:after="0" w:line="360" w:lineRule="auto"/>
        <w:jc w:val="both"/>
        <w:rPr>
          <w:rFonts w:eastAsia="Times New Roman" w:cstheme="minorHAnsi"/>
          <w:b/>
          <w:bCs/>
          <w:sz w:val="20"/>
          <w:szCs w:val="20"/>
          <w:lang w:eastAsia="cs-CZ"/>
        </w:rPr>
      </w:pPr>
    </w:p>
    <w:p w14:paraId="1E7957CF" w14:textId="36F6AF86" w:rsidR="00512F86" w:rsidRPr="00512F86" w:rsidRDefault="00512F86" w:rsidP="00BF303F">
      <w:pPr>
        <w:spacing w:after="0" w:line="360" w:lineRule="auto"/>
        <w:jc w:val="both"/>
        <w:rPr>
          <w:rFonts w:eastAsia="Times New Roman" w:cstheme="minorHAnsi"/>
          <w:b/>
          <w:bCs/>
          <w:u w:val="single"/>
          <w:lang w:eastAsia="cs-CZ"/>
        </w:rPr>
      </w:pPr>
      <w:r w:rsidRPr="00512F86">
        <w:rPr>
          <w:rFonts w:eastAsia="Times New Roman" w:cstheme="minorHAnsi"/>
          <w:b/>
          <w:bCs/>
          <w:u w:val="single"/>
          <w:lang w:eastAsia="cs-CZ"/>
        </w:rPr>
        <w:t>Harmonogram regulace</w:t>
      </w:r>
    </w:p>
    <w:p w14:paraId="39360CAB" w14:textId="655B6AD0" w:rsidR="00512F86" w:rsidRPr="0075141E" w:rsidRDefault="0075141E" w:rsidP="00BF303F">
      <w:pPr>
        <w:spacing w:after="0" w:line="360" w:lineRule="auto"/>
        <w:jc w:val="both"/>
        <w:rPr>
          <w:rFonts w:eastAsia="Times New Roman" w:cstheme="minorHAnsi"/>
          <w:sz w:val="20"/>
          <w:szCs w:val="20"/>
          <w:lang w:eastAsia="cs-CZ"/>
        </w:rPr>
      </w:pPr>
      <w:r w:rsidRPr="0075141E">
        <w:rPr>
          <w:rFonts w:eastAsia="Times New Roman" w:cstheme="minorHAnsi"/>
          <w:sz w:val="20"/>
          <w:szCs w:val="20"/>
          <w:lang w:eastAsia="cs-CZ"/>
        </w:rPr>
        <w:t xml:space="preserve">Komunikace tříd M5 a P4 budou regulovány dle harmonogramu REG1 uvedené v </w:t>
      </w:r>
      <w:r w:rsidRPr="0075141E">
        <w:rPr>
          <w:rFonts w:eastAsia="Times New Roman" w:cstheme="minorHAnsi"/>
          <w:sz w:val="20"/>
          <w:szCs w:val="20"/>
          <w:lang w:eastAsia="cs-CZ"/>
        </w:rPr>
        <w:fldChar w:fldCharType="begin"/>
      </w:r>
      <w:r w:rsidRPr="0075141E">
        <w:rPr>
          <w:rFonts w:eastAsia="Times New Roman" w:cstheme="minorHAnsi"/>
          <w:sz w:val="20"/>
          <w:szCs w:val="20"/>
          <w:lang w:eastAsia="cs-CZ"/>
        </w:rPr>
        <w:instrText xml:space="preserve"> REF _Ref106628924 \h </w:instrText>
      </w:r>
      <w:r>
        <w:rPr>
          <w:rFonts w:eastAsia="Times New Roman" w:cstheme="minorHAnsi"/>
          <w:sz w:val="20"/>
          <w:szCs w:val="20"/>
          <w:lang w:eastAsia="cs-CZ"/>
        </w:rPr>
        <w:instrText xml:space="preserve"> \* MERGEFORMAT </w:instrText>
      </w:r>
      <w:r w:rsidRPr="0075141E">
        <w:rPr>
          <w:rFonts w:eastAsia="Times New Roman" w:cstheme="minorHAnsi"/>
          <w:sz w:val="20"/>
          <w:szCs w:val="20"/>
          <w:lang w:eastAsia="cs-CZ"/>
        </w:rPr>
      </w:r>
      <w:r w:rsidRPr="0075141E">
        <w:rPr>
          <w:rFonts w:eastAsia="Times New Roman" w:cstheme="minorHAnsi"/>
          <w:sz w:val="20"/>
          <w:szCs w:val="20"/>
          <w:lang w:eastAsia="cs-CZ"/>
        </w:rPr>
        <w:fldChar w:fldCharType="separate"/>
      </w:r>
      <w:r w:rsidRPr="0075141E">
        <w:rPr>
          <w:sz w:val="20"/>
          <w:szCs w:val="20"/>
        </w:rPr>
        <w:t xml:space="preserve">Tab. </w:t>
      </w:r>
      <w:r w:rsidRPr="0075141E">
        <w:rPr>
          <w:noProof/>
          <w:sz w:val="20"/>
          <w:szCs w:val="20"/>
        </w:rPr>
        <w:t>2</w:t>
      </w:r>
      <w:r w:rsidRPr="0075141E">
        <w:rPr>
          <w:rFonts w:eastAsia="Times New Roman" w:cstheme="minorHAnsi"/>
          <w:sz w:val="20"/>
          <w:szCs w:val="20"/>
          <w:lang w:eastAsia="cs-CZ"/>
        </w:rPr>
        <w:fldChar w:fldCharType="end"/>
      </w:r>
      <w:r w:rsidRPr="0075141E">
        <w:rPr>
          <w:rFonts w:eastAsia="Times New Roman" w:cstheme="minorHAnsi"/>
          <w:sz w:val="20"/>
          <w:szCs w:val="20"/>
          <w:lang w:eastAsia="cs-CZ"/>
        </w:rPr>
        <w:t>. Komunikac</w:t>
      </w:r>
      <w:r>
        <w:rPr>
          <w:rFonts w:eastAsia="Times New Roman" w:cstheme="minorHAnsi"/>
          <w:sz w:val="20"/>
          <w:szCs w:val="20"/>
          <w:lang w:eastAsia="cs-CZ"/>
        </w:rPr>
        <w:t>e</w:t>
      </w:r>
      <w:r w:rsidRPr="0075141E">
        <w:rPr>
          <w:rFonts w:eastAsia="Times New Roman" w:cstheme="minorHAnsi"/>
          <w:sz w:val="20"/>
          <w:szCs w:val="20"/>
          <w:lang w:eastAsia="cs-CZ"/>
        </w:rPr>
        <w:t xml:space="preserve"> tříd M6 a P5 nebudou regulovány</w:t>
      </w:r>
      <w:r>
        <w:rPr>
          <w:rFonts w:eastAsia="Times New Roman" w:cstheme="minorHAnsi"/>
          <w:sz w:val="20"/>
          <w:szCs w:val="20"/>
          <w:lang w:eastAsia="cs-CZ"/>
        </w:rPr>
        <w:t xml:space="preserve"> vi</w:t>
      </w:r>
      <w:r w:rsidRPr="0075141E">
        <w:rPr>
          <w:rFonts w:eastAsia="Times New Roman" w:cstheme="minorHAnsi"/>
          <w:sz w:val="20"/>
          <w:szCs w:val="20"/>
          <w:lang w:eastAsia="cs-CZ"/>
        </w:rPr>
        <w:t xml:space="preserve">z </w:t>
      </w:r>
      <w:r w:rsidRPr="0075141E">
        <w:rPr>
          <w:rFonts w:eastAsia="Times New Roman" w:cstheme="minorHAnsi"/>
          <w:sz w:val="20"/>
          <w:szCs w:val="20"/>
          <w:lang w:eastAsia="cs-CZ"/>
        </w:rPr>
        <w:fldChar w:fldCharType="begin"/>
      </w:r>
      <w:r w:rsidRPr="0075141E">
        <w:rPr>
          <w:rFonts w:eastAsia="Times New Roman" w:cstheme="minorHAnsi"/>
          <w:sz w:val="20"/>
          <w:szCs w:val="20"/>
          <w:lang w:eastAsia="cs-CZ"/>
        </w:rPr>
        <w:instrText xml:space="preserve"> REF _Ref130821370 \h </w:instrText>
      </w:r>
      <w:r>
        <w:rPr>
          <w:rFonts w:eastAsia="Times New Roman" w:cstheme="minorHAnsi"/>
          <w:sz w:val="20"/>
          <w:szCs w:val="20"/>
          <w:lang w:eastAsia="cs-CZ"/>
        </w:rPr>
        <w:instrText xml:space="preserve"> \* MERGEFORMAT </w:instrText>
      </w:r>
      <w:r w:rsidRPr="0075141E">
        <w:rPr>
          <w:rFonts w:eastAsia="Times New Roman" w:cstheme="minorHAnsi"/>
          <w:sz w:val="20"/>
          <w:szCs w:val="20"/>
          <w:lang w:eastAsia="cs-CZ"/>
        </w:rPr>
      </w:r>
      <w:r w:rsidRPr="0075141E">
        <w:rPr>
          <w:rFonts w:eastAsia="Times New Roman" w:cstheme="minorHAnsi"/>
          <w:sz w:val="20"/>
          <w:szCs w:val="20"/>
          <w:lang w:eastAsia="cs-CZ"/>
        </w:rPr>
        <w:fldChar w:fldCharType="separate"/>
      </w:r>
      <w:r w:rsidRPr="0075141E">
        <w:rPr>
          <w:sz w:val="20"/>
          <w:szCs w:val="20"/>
        </w:rPr>
        <w:t xml:space="preserve">Tab. </w:t>
      </w:r>
      <w:r w:rsidRPr="0075141E">
        <w:rPr>
          <w:noProof/>
          <w:sz w:val="20"/>
          <w:szCs w:val="20"/>
        </w:rPr>
        <w:t>3</w:t>
      </w:r>
      <w:r w:rsidRPr="0075141E">
        <w:rPr>
          <w:rFonts w:eastAsia="Times New Roman" w:cstheme="minorHAnsi"/>
          <w:sz w:val="20"/>
          <w:szCs w:val="20"/>
          <w:lang w:eastAsia="cs-CZ"/>
        </w:rPr>
        <w:fldChar w:fldCharType="end"/>
      </w:r>
      <w:r w:rsidRPr="0075141E">
        <w:rPr>
          <w:rFonts w:eastAsia="Times New Roman" w:cstheme="minorHAnsi"/>
          <w:sz w:val="20"/>
          <w:szCs w:val="20"/>
          <w:lang w:eastAsia="cs-CZ"/>
        </w:rPr>
        <w:t>.</w:t>
      </w:r>
    </w:p>
    <w:p w14:paraId="4BE496FD" w14:textId="77777777" w:rsidR="00512F86" w:rsidRDefault="00512F86" w:rsidP="00BF303F">
      <w:pPr>
        <w:spacing w:after="0" w:line="360" w:lineRule="auto"/>
        <w:jc w:val="both"/>
        <w:rPr>
          <w:rFonts w:eastAsia="Times New Roman" w:cstheme="minorHAnsi"/>
          <w:b/>
          <w:bCs/>
          <w:sz w:val="20"/>
          <w:szCs w:val="20"/>
          <w:lang w:eastAsia="cs-CZ"/>
        </w:rPr>
      </w:pPr>
    </w:p>
    <w:p w14:paraId="74667094" w14:textId="4D50A7ED" w:rsidR="00EE2910" w:rsidRDefault="00EE2910" w:rsidP="00EE2910">
      <w:pPr>
        <w:pStyle w:val="Titulek"/>
        <w:keepNext/>
      </w:pPr>
      <w:bookmarkStart w:id="3" w:name="_Ref106628924"/>
      <w:r>
        <w:t xml:space="preserve">Tab. </w:t>
      </w:r>
      <w:r w:rsidR="002A6D8E">
        <w:fldChar w:fldCharType="begin"/>
      </w:r>
      <w:r w:rsidR="002A6D8E">
        <w:instrText xml:space="preserve"> SEQ Tab. \* ARABIC </w:instrText>
      </w:r>
      <w:r w:rsidR="002A6D8E">
        <w:fldChar w:fldCharType="separate"/>
      </w:r>
      <w:r w:rsidR="0075141E">
        <w:rPr>
          <w:noProof/>
        </w:rPr>
        <w:t>2</w:t>
      </w:r>
      <w:r w:rsidR="002A6D8E">
        <w:rPr>
          <w:noProof/>
        </w:rPr>
        <w:fldChar w:fldCharType="end"/>
      </w:r>
      <w:bookmarkEnd w:id="3"/>
      <w:r>
        <w:rPr>
          <w:noProof/>
        </w:rPr>
        <w:t xml:space="preserve"> - Harmonogram regulace </w:t>
      </w:r>
      <w:r w:rsidR="0041743F">
        <w:rPr>
          <w:noProof/>
        </w:rPr>
        <w:t xml:space="preserve">REG1 </w:t>
      </w:r>
      <w:r>
        <w:rPr>
          <w:noProof/>
        </w:rPr>
        <w:t xml:space="preserve">pro třídu osvětlení </w:t>
      </w:r>
      <w:r w:rsidR="00BF303F">
        <w:rPr>
          <w:noProof/>
        </w:rPr>
        <w:t xml:space="preserve">M5 a </w:t>
      </w:r>
      <w:r>
        <w:rPr>
          <w:noProof/>
        </w:rPr>
        <w:t>P4</w:t>
      </w:r>
    </w:p>
    <w:tbl>
      <w:tblPr>
        <w:tblStyle w:val="Mkatabulky"/>
        <w:tblW w:w="5665" w:type="dxa"/>
        <w:tblLook w:val="04A0" w:firstRow="1" w:lastRow="0" w:firstColumn="1" w:lastColumn="0" w:noHBand="0" w:noVBand="1"/>
      </w:tblPr>
      <w:tblGrid>
        <w:gridCol w:w="2122"/>
        <w:gridCol w:w="3543"/>
      </w:tblGrid>
      <w:tr w:rsidR="00EE2910" w:rsidRPr="004442CB" w14:paraId="68CBB83B" w14:textId="77777777" w:rsidTr="00BD2362">
        <w:trPr>
          <w:trHeight w:val="283"/>
        </w:trPr>
        <w:tc>
          <w:tcPr>
            <w:tcW w:w="2122" w:type="dxa"/>
            <w:shd w:val="clear" w:color="auto" w:fill="D9D9D9" w:themeFill="background1" w:themeFillShade="D9"/>
            <w:noWrap/>
            <w:vAlign w:val="center"/>
          </w:tcPr>
          <w:p w14:paraId="18F9DCD9" w14:textId="77777777" w:rsidR="00EE2910" w:rsidRPr="00E401D8" w:rsidRDefault="00EE2910" w:rsidP="00BD2362">
            <w:pPr>
              <w:pStyle w:val="Bezmezer"/>
              <w:rPr>
                <w:rFonts w:eastAsia="Times New Roman"/>
                <w:b/>
                <w:bCs/>
                <w:sz w:val="18"/>
                <w:szCs w:val="18"/>
              </w:rPr>
            </w:pPr>
            <w:r w:rsidRPr="00E401D8">
              <w:rPr>
                <w:rFonts w:eastAsia="Times New Roman"/>
                <w:b/>
                <w:bCs/>
                <w:sz w:val="18"/>
                <w:szCs w:val="18"/>
              </w:rPr>
              <w:t>Intenzita</w:t>
            </w:r>
          </w:p>
        </w:tc>
        <w:tc>
          <w:tcPr>
            <w:tcW w:w="3543" w:type="dxa"/>
            <w:shd w:val="clear" w:color="auto" w:fill="D9D9D9" w:themeFill="background1" w:themeFillShade="D9"/>
            <w:noWrap/>
            <w:vAlign w:val="center"/>
          </w:tcPr>
          <w:p w14:paraId="449A26B5" w14:textId="77777777" w:rsidR="00EE2910" w:rsidRPr="00E401D8" w:rsidRDefault="00EE2910" w:rsidP="00BD2362">
            <w:pPr>
              <w:pStyle w:val="Bezmezer"/>
              <w:jc w:val="center"/>
              <w:rPr>
                <w:rFonts w:eastAsia="Times New Roman"/>
                <w:b/>
                <w:bCs/>
                <w:sz w:val="18"/>
                <w:szCs w:val="18"/>
              </w:rPr>
            </w:pPr>
            <w:r w:rsidRPr="00E401D8">
              <w:rPr>
                <w:rFonts w:eastAsia="Times New Roman"/>
                <w:b/>
                <w:bCs/>
                <w:sz w:val="18"/>
                <w:szCs w:val="18"/>
              </w:rPr>
              <w:t>Harmonogram regulace</w:t>
            </w:r>
          </w:p>
        </w:tc>
      </w:tr>
      <w:tr w:rsidR="00EE2910" w:rsidRPr="004442CB" w14:paraId="1442A801" w14:textId="77777777" w:rsidTr="00BD2362">
        <w:trPr>
          <w:trHeight w:val="283"/>
        </w:trPr>
        <w:tc>
          <w:tcPr>
            <w:tcW w:w="2122" w:type="dxa"/>
            <w:noWrap/>
            <w:vAlign w:val="center"/>
          </w:tcPr>
          <w:p w14:paraId="6A679E66" w14:textId="77777777" w:rsidR="00EE2910" w:rsidRPr="004442CB" w:rsidRDefault="00EE2910" w:rsidP="00BD2362">
            <w:pPr>
              <w:pStyle w:val="Bezmezer"/>
              <w:rPr>
                <w:rFonts w:eastAsia="Times New Roman"/>
                <w:sz w:val="18"/>
                <w:szCs w:val="18"/>
              </w:rPr>
            </w:pPr>
            <w:proofErr w:type="gramStart"/>
            <w:r>
              <w:rPr>
                <w:rFonts w:eastAsia="Times New Roman"/>
                <w:sz w:val="18"/>
                <w:szCs w:val="18"/>
              </w:rPr>
              <w:t>100%</w:t>
            </w:r>
            <w:proofErr w:type="gramEnd"/>
          </w:p>
        </w:tc>
        <w:tc>
          <w:tcPr>
            <w:tcW w:w="3543" w:type="dxa"/>
            <w:noWrap/>
            <w:vAlign w:val="center"/>
          </w:tcPr>
          <w:p w14:paraId="2434AFA2" w14:textId="0F87D4B3" w:rsidR="00EE2910" w:rsidRPr="004442CB" w:rsidRDefault="00EE2910" w:rsidP="00BD2362">
            <w:pPr>
              <w:pStyle w:val="Bezmezer"/>
              <w:jc w:val="center"/>
              <w:rPr>
                <w:rFonts w:eastAsia="Times New Roman"/>
                <w:sz w:val="18"/>
                <w:szCs w:val="18"/>
              </w:rPr>
            </w:pPr>
            <w:r>
              <w:rPr>
                <w:rFonts w:eastAsia="Times New Roman"/>
                <w:sz w:val="18"/>
                <w:szCs w:val="18"/>
              </w:rPr>
              <w:t>od zapnutí do 2</w:t>
            </w:r>
            <w:r w:rsidR="00BF303F">
              <w:rPr>
                <w:rFonts w:eastAsia="Times New Roman"/>
                <w:sz w:val="18"/>
                <w:szCs w:val="18"/>
              </w:rPr>
              <w:t>3</w:t>
            </w:r>
            <w:r>
              <w:rPr>
                <w:rFonts w:eastAsia="Times New Roman"/>
                <w:sz w:val="18"/>
                <w:szCs w:val="18"/>
              </w:rPr>
              <w:t>:00</w:t>
            </w:r>
          </w:p>
        </w:tc>
      </w:tr>
      <w:tr w:rsidR="00EE2910" w:rsidRPr="004442CB" w14:paraId="3EA64C70" w14:textId="77777777" w:rsidTr="00BD2362">
        <w:trPr>
          <w:trHeight w:val="283"/>
        </w:trPr>
        <w:tc>
          <w:tcPr>
            <w:tcW w:w="2122" w:type="dxa"/>
            <w:noWrap/>
            <w:vAlign w:val="center"/>
          </w:tcPr>
          <w:p w14:paraId="5DB1FBA3" w14:textId="77777777" w:rsidR="00EE2910" w:rsidRPr="004442CB" w:rsidRDefault="00EE2910" w:rsidP="00BD2362">
            <w:pPr>
              <w:pStyle w:val="Bezmezer"/>
              <w:rPr>
                <w:rFonts w:eastAsia="Times New Roman"/>
                <w:sz w:val="18"/>
                <w:szCs w:val="18"/>
              </w:rPr>
            </w:pPr>
            <w:proofErr w:type="gramStart"/>
            <w:r>
              <w:rPr>
                <w:rFonts w:eastAsia="Times New Roman"/>
                <w:sz w:val="18"/>
                <w:szCs w:val="18"/>
              </w:rPr>
              <w:t>60%</w:t>
            </w:r>
            <w:proofErr w:type="gramEnd"/>
          </w:p>
        </w:tc>
        <w:tc>
          <w:tcPr>
            <w:tcW w:w="3543" w:type="dxa"/>
            <w:noWrap/>
            <w:vAlign w:val="center"/>
          </w:tcPr>
          <w:p w14:paraId="100F8677" w14:textId="77777777" w:rsidR="00EE2910" w:rsidRPr="004442CB" w:rsidRDefault="00EE2910" w:rsidP="00BD2362">
            <w:pPr>
              <w:pStyle w:val="Bezmezer"/>
              <w:jc w:val="center"/>
              <w:rPr>
                <w:rFonts w:eastAsia="Times New Roman"/>
                <w:sz w:val="18"/>
                <w:szCs w:val="18"/>
              </w:rPr>
            </w:pPr>
            <w:r>
              <w:rPr>
                <w:rFonts w:eastAsia="Times New Roman"/>
                <w:sz w:val="18"/>
                <w:szCs w:val="18"/>
              </w:rPr>
              <w:t xml:space="preserve">23:00 – 5:00 </w:t>
            </w:r>
          </w:p>
        </w:tc>
      </w:tr>
      <w:tr w:rsidR="00EE2910" w:rsidRPr="004442CB" w14:paraId="6F7E9502" w14:textId="77777777" w:rsidTr="00BD2362">
        <w:trPr>
          <w:trHeight w:val="283"/>
        </w:trPr>
        <w:tc>
          <w:tcPr>
            <w:tcW w:w="2122" w:type="dxa"/>
            <w:noWrap/>
            <w:vAlign w:val="center"/>
          </w:tcPr>
          <w:p w14:paraId="515DC47A" w14:textId="77777777" w:rsidR="00EE2910" w:rsidRPr="004442CB" w:rsidRDefault="00EE2910" w:rsidP="00BD2362">
            <w:pPr>
              <w:pStyle w:val="Bezmezer"/>
              <w:rPr>
                <w:rFonts w:eastAsia="Times New Roman"/>
                <w:sz w:val="18"/>
                <w:szCs w:val="18"/>
              </w:rPr>
            </w:pPr>
            <w:proofErr w:type="gramStart"/>
            <w:r>
              <w:rPr>
                <w:rFonts w:eastAsia="Times New Roman"/>
                <w:sz w:val="18"/>
                <w:szCs w:val="18"/>
              </w:rPr>
              <w:t>100%</w:t>
            </w:r>
            <w:proofErr w:type="gramEnd"/>
          </w:p>
        </w:tc>
        <w:tc>
          <w:tcPr>
            <w:tcW w:w="3543" w:type="dxa"/>
            <w:noWrap/>
            <w:vAlign w:val="center"/>
          </w:tcPr>
          <w:p w14:paraId="15476872" w14:textId="799DBEA6" w:rsidR="00EE2910" w:rsidRPr="004442CB" w:rsidRDefault="00EE2910" w:rsidP="00BD2362">
            <w:pPr>
              <w:pStyle w:val="Bezmezer"/>
              <w:jc w:val="center"/>
              <w:rPr>
                <w:rFonts w:eastAsia="Times New Roman"/>
                <w:sz w:val="18"/>
                <w:szCs w:val="18"/>
              </w:rPr>
            </w:pPr>
            <w:r>
              <w:rPr>
                <w:rFonts w:eastAsia="Times New Roman"/>
                <w:sz w:val="18"/>
                <w:szCs w:val="18"/>
              </w:rPr>
              <w:t xml:space="preserve">od </w:t>
            </w:r>
            <w:r w:rsidR="00BF303F">
              <w:rPr>
                <w:rFonts w:eastAsia="Times New Roman"/>
                <w:sz w:val="18"/>
                <w:szCs w:val="18"/>
              </w:rPr>
              <w:t>5</w:t>
            </w:r>
            <w:r>
              <w:rPr>
                <w:rFonts w:eastAsia="Times New Roman"/>
                <w:sz w:val="18"/>
                <w:szCs w:val="18"/>
              </w:rPr>
              <w:t>:00 do vypnutí</w:t>
            </w:r>
          </w:p>
        </w:tc>
      </w:tr>
    </w:tbl>
    <w:p w14:paraId="66276563" w14:textId="1524F51D" w:rsidR="00EE2910" w:rsidRDefault="00EE2910" w:rsidP="00EE2910">
      <w:pPr>
        <w:jc w:val="both"/>
        <w:rPr>
          <w:rFonts w:cstheme="minorHAnsi"/>
        </w:rPr>
      </w:pPr>
    </w:p>
    <w:p w14:paraId="24A44C82" w14:textId="5F6656F5" w:rsidR="0075141E" w:rsidRDefault="0075141E" w:rsidP="0075141E">
      <w:pPr>
        <w:pStyle w:val="Titulek"/>
        <w:keepNext/>
      </w:pPr>
      <w:bookmarkStart w:id="4" w:name="_Ref130821370"/>
      <w:r>
        <w:t xml:space="preserve">Tab. </w:t>
      </w:r>
      <w:fldSimple w:instr=" SEQ Tab. \* ARABIC ">
        <w:r>
          <w:rPr>
            <w:noProof/>
          </w:rPr>
          <w:t>3</w:t>
        </w:r>
      </w:fldSimple>
      <w:bookmarkEnd w:id="4"/>
      <w:r>
        <w:rPr>
          <w:noProof/>
        </w:rPr>
        <w:t xml:space="preserve"> - Harmonogram regulace REG0 pro třídu osvětlení M6 a P5</w:t>
      </w:r>
    </w:p>
    <w:tbl>
      <w:tblPr>
        <w:tblStyle w:val="Mkatabulky"/>
        <w:tblW w:w="5665" w:type="dxa"/>
        <w:tblLook w:val="04A0" w:firstRow="1" w:lastRow="0" w:firstColumn="1" w:lastColumn="0" w:noHBand="0" w:noVBand="1"/>
      </w:tblPr>
      <w:tblGrid>
        <w:gridCol w:w="2122"/>
        <w:gridCol w:w="3543"/>
      </w:tblGrid>
      <w:tr w:rsidR="0075141E" w:rsidRPr="004442CB" w14:paraId="28773B15" w14:textId="77777777" w:rsidTr="00BA1EEB">
        <w:trPr>
          <w:trHeight w:val="283"/>
        </w:trPr>
        <w:tc>
          <w:tcPr>
            <w:tcW w:w="2122" w:type="dxa"/>
            <w:shd w:val="clear" w:color="auto" w:fill="D9D9D9" w:themeFill="background1" w:themeFillShade="D9"/>
            <w:noWrap/>
            <w:vAlign w:val="center"/>
          </w:tcPr>
          <w:p w14:paraId="4E17D3B1" w14:textId="77777777" w:rsidR="0075141E" w:rsidRPr="00E401D8" w:rsidRDefault="0075141E" w:rsidP="00BA1EEB">
            <w:pPr>
              <w:pStyle w:val="Bezmezer"/>
              <w:rPr>
                <w:rFonts w:eastAsia="Times New Roman"/>
                <w:b/>
                <w:bCs/>
                <w:sz w:val="18"/>
                <w:szCs w:val="18"/>
              </w:rPr>
            </w:pPr>
            <w:r w:rsidRPr="00E401D8">
              <w:rPr>
                <w:rFonts w:eastAsia="Times New Roman"/>
                <w:b/>
                <w:bCs/>
                <w:sz w:val="18"/>
                <w:szCs w:val="18"/>
              </w:rPr>
              <w:t>Intenzita</w:t>
            </w:r>
          </w:p>
        </w:tc>
        <w:tc>
          <w:tcPr>
            <w:tcW w:w="3543" w:type="dxa"/>
            <w:shd w:val="clear" w:color="auto" w:fill="D9D9D9" w:themeFill="background1" w:themeFillShade="D9"/>
            <w:noWrap/>
            <w:vAlign w:val="center"/>
          </w:tcPr>
          <w:p w14:paraId="03211D8C" w14:textId="77777777" w:rsidR="0075141E" w:rsidRPr="00E401D8" w:rsidRDefault="0075141E" w:rsidP="00BA1EEB">
            <w:pPr>
              <w:pStyle w:val="Bezmezer"/>
              <w:jc w:val="center"/>
              <w:rPr>
                <w:rFonts w:eastAsia="Times New Roman"/>
                <w:b/>
                <w:bCs/>
                <w:sz w:val="18"/>
                <w:szCs w:val="18"/>
              </w:rPr>
            </w:pPr>
            <w:r w:rsidRPr="00E401D8">
              <w:rPr>
                <w:rFonts w:eastAsia="Times New Roman"/>
                <w:b/>
                <w:bCs/>
                <w:sz w:val="18"/>
                <w:szCs w:val="18"/>
              </w:rPr>
              <w:t>Harmonogram regulace</w:t>
            </w:r>
          </w:p>
        </w:tc>
      </w:tr>
      <w:tr w:rsidR="0075141E" w:rsidRPr="004442CB" w14:paraId="0FF8A2B8" w14:textId="77777777" w:rsidTr="00BA1EEB">
        <w:trPr>
          <w:trHeight w:val="283"/>
        </w:trPr>
        <w:tc>
          <w:tcPr>
            <w:tcW w:w="2122" w:type="dxa"/>
            <w:noWrap/>
            <w:vAlign w:val="center"/>
          </w:tcPr>
          <w:p w14:paraId="01226974" w14:textId="77777777" w:rsidR="0075141E" w:rsidRPr="004442CB" w:rsidRDefault="0075141E" w:rsidP="00BA1EEB">
            <w:pPr>
              <w:pStyle w:val="Bezmezer"/>
              <w:rPr>
                <w:rFonts w:eastAsia="Times New Roman"/>
                <w:sz w:val="18"/>
                <w:szCs w:val="18"/>
              </w:rPr>
            </w:pPr>
            <w:proofErr w:type="gramStart"/>
            <w:r>
              <w:rPr>
                <w:rFonts w:eastAsia="Times New Roman"/>
                <w:sz w:val="18"/>
                <w:szCs w:val="18"/>
              </w:rPr>
              <w:t>100%</w:t>
            </w:r>
            <w:proofErr w:type="gramEnd"/>
          </w:p>
        </w:tc>
        <w:tc>
          <w:tcPr>
            <w:tcW w:w="3543" w:type="dxa"/>
            <w:noWrap/>
            <w:vAlign w:val="center"/>
          </w:tcPr>
          <w:p w14:paraId="203442F0" w14:textId="7E09895C" w:rsidR="0075141E" w:rsidRPr="004442CB" w:rsidRDefault="0075141E" w:rsidP="00BA1EEB">
            <w:pPr>
              <w:pStyle w:val="Bezmezer"/>
              <w:jc w:val="center"/>
              <w:rPr>
                <w:rFonts w:eastAsia="Times New Roman"/>
                <w:sz w:val="18"/>
                <w:szCs w:val="18"/>
              </w:rPr>
            </w:pPr>
            <w:r>
              <w:rPr>
                <w:rFonts w:eastAsia="Times New Roman"/>
                <w:sz w:val="18"/>
                <w:szCs w:val="18"/>
              </w:rPr>
              <w:t>od zapnutí do vypnutí</w:t>
            </w:r>
          </w:p>
        </w:tc>
      </w:tr>
    </w:tbl>
    <w:p w14:paraId="23D038BF" w14:textId="5BA7383E" w:rsidR="0075141E" w:rsidRDefault="0075141E" w:rsidP="0075141E">
      <w:pPr>
        <w:jc w:val="both"/>
        <w:rPr>
          <w:rFonts w:cstheme="minorHAnsi"/>
        </w:rPr>
      </w:pPr>
    </w:p>
    <w:p w14:paraId="392599CF" w14:textId="77777777" w:rsidR="003468FF" w:rsidRDefault="003468FF" w:rsidP="0075141E">
      <w:pPr>
        <w:jc w:val="both"/>
        <w:rPr>
          <w:rFonts w:cstheme="minorHAnsi"/>
        </w:rPr>
      </w:pPr>
    </w:p>
    <w:p w14:paraId="3B334AE5" w14:textId="007041E2" w:rsidR="00D05A0C" w:rsidRPr="00512F86" w:rsidRDefault="00D05A0C" w:rsidP="00D05A0C">
      <w:pPr>
        <w:spacing w:after="0" w:line="360" w:lineRule="auto"/>
        <w:jc w:val="both"/>
        <w:rPr>
          <w:rFonts w:eastAsia="Times New Roman" w:cstheme="minorHAnsi"/>
          <w:b/>
          <w:bCs/>
          <w:u w:val="single"/>
          <w:lang w:eastAsia="cs-CZ"/>
        </w:rPr>
      </w:pPr>
      <w:r>
        <w:rPr>
          <w:rFonts w:eastAsia="Times New Roman" w:cstheme="minorHAnsi"/>
          <w:b/>
          <w:bCs/>
          <w:u w:val="single"/>
          <w:lang w:eastAsia="cs-CZ"/>
        </w:rPr>
        <w:t>Stožáry VO</w:t>
      </w:r>
    </w:p>
    <w:p w14:paraId="45DC0478" w14:textId="280FBF23" w:rsidR="0075141E" w:rsidRDefault="00D05A0C" w:rsidP="00695320">
      <w:pPr>
        <w:spacing w:line="360" w:lineRule="auto"/>
        <w:jc w:val="both"/>
        <w:rPr>
          <w:rFonts w:eastAsia="Times New Roman" w:cstheme="minorHAnsi"/>
          <w:sz w:val="20"/>
          <w:szCs w:val="20"/>
          <w:lang w:eastAsia="cs-CZ"/>
        </w:rPr>
      </w:pPr>
      <w:r w:rsidRPr="00D05A0C">
        <w:rPr>
          <w:rFonts w:eastAsia="Times New Roman" w:cstheme="minorHAnsi"/>
          <w:sz w:val="20"/>
          <w:szCs w:val="20"/>
          <w:lang w:eastAsia="cs-CZ"/>
        </w:rPr>
        <w:t xml:space="preserve">V projektu je zahrnuto vybudování 2 ks nových třístupňových stožáru, výměny 10 ks a zrušení 1 ks včetně zhotovení betonového základů dle doporučení výrobce. Připojení proběhne </w:t>
      </w:r>
      <w:proofErr w:type="spellStart"/>
      <w:r w:rsidRPr="00D05A0C">
        <w:rPr>
          <w:rFonts w:eastAsia="Times New Roman" w:cstheme="minorHAnsi"/>
          <w:sz w:val="20"/>
          <w:szCs w:val="20"/>
          <w:lang w:eastAsia="cs-CZ"/>
        </w:rPr>
        <w:t>naspojkováním</w:t>
      </w:r>
      <w:proofErr w:type="spellEnd"/>
      <w:r w:rsidRPr="00D05A0C">
        <w:rPr>
          <w:rFonts w:eastAsia="Times New Roman" w:cstheme="minorHAnsi"/>
          <w:sz w:val="20"/>
          <w:szCs w:val="20"/>
          <w:lang w:eastAsia="cs-CZ"/>
        </w:rPr>
        <w:t xml:space="preserve"> na stávající kabel VO. U všech stožárů dojde k výměně svodového kabelu za nový CYKY-J 5 x 1,</w:t>
      </w:r>
      <w:proofErr w:type="gramStart"/>
      <w:r w:rsidRPr="00D05A0C">
        <w:rPr>
          <w:rFonts w:eastAsia="Times New Roman" w:cstheme="minorHAnsi"/>
          <w:sz w:val="20"/>
          <w:szCs w:val="20"/>
          <w:lang w:eastAsia="cs-CZ"/>
        </w:rPr>
        <w:t>5mm</w:t>
      </w:r>
      <w:proofErr w:type="gramEnd"/>
      <w:r w:rsidRPr="00D05A0C">
        <w:rPr>
          <w:rFonts w:eastAsia="Times New Roman" w:cstheme="minorHAnsi"/>
          <w:sz w:val="20"/>
          <w:szCs w:val="20"/>
          <w:lang w:eastAsia="cs-CZ"/>
        </w:rPr>
        <w:t xml:space="preserve"> který bude sloužit k případnému přeprogramování svítidel z místa pro svorkovnici. Černá a šedá žíla bude j</w:t>
      </w:r>
      <w:r>
        <w:rPr>
          <w:rFonts w:eastAsia="Times New Roman" w:cstheme="minorHAnsi"/>
          <w:sz w:val="20"/>
          <w:szCs w:val="20"/>
          <w:lang w:eastAsia="cs-CZ"/>
        </w:rPr>
        <w:t>i</w:t>
      </w:r>
      <w:r w:rsidRPr="00D05A0C">
        <w:rPr>
          <w:rFonts w:eastAsia="Times New Roman" w:cstheme="minorHAnsi"/>
          <w:sz w:val="20"/>
          <w:szCs w:val="20"/>
          <w:lang w:eastAsia="cs-CZ"/>
        </w:rPr>
        <w:t xml:space="preserve">ž při montáži zapojena na DALI předřadník, v místě svorkovnice bodu tyto žíly zaslepeny, označeny a ponechány v dostatečné rezervě.  </w:t>
      </w:r>
    </w:p>
    <w:p w14:paraId="25C9688F" w14:textId="34BD0B6D" w:rsidR="00D76C97" w:rsidRDefault="00D05A0C" w:rsidP="00695320">
      <w:pPr>
        <w:spacing w:line="360" w:lineRule="auto"/>
        <w:jc w:val="both"/>
        <w:rPr>
          <w:sz w:val="20"/>
          <w:szCs w:val="20"/>
        </w:rPr>
      </w:pPr>
      <w:r>
        <w:rPr>
          <w:rFonts w:eastAsia="Times New Roman" w:cstheme="minorHAnsi"/>
          <w:sz w:val="20"/>
          <w:szCs w:val="20"/>
          <w:lang w:eastAsia="cs-CZ"/>
        </w:rPr>
        <w:lastRenderedPageBreak/>
        <w:t xml:space="preserve">Nová světelná místa ID 2001 a ID 2002 budou umístěna </w:t>
      </w:r>
      <w:r w:rsidR="00084FA1">
        <w:rPr>
          <w:rFonts w:eastAsia="Times New Roman" w:cstheme="minorHAnsi"/>
          <w:sz w:val="20"/>
          <w:szCs w:val="20"/>
          <w:lang w:eastAsia="cs-CZ"/>
        </w:rPr>
        <w:t>na parcelním čísle 875/11 respektive 851/5</w:t>
      </w:r>
      <w:r w:rsidR="00925999">
        <w:rPr>
          <w:rFonts w:eastAsia="Times New Roman" w:cstheme="minorHAnsi"/>
          <w:sz w:val="20"/>
          <w:szCs w:val="20"/>
          <w:lang w:eastAsia="cs-CZ"/>
        </w:rPr>
        <w:t xml:space="preserve"> </w:t>
      </w:r>
      <w:proofErr w:type="spellStart"/>
      <w:r w:rsidR="00925999">
        <w:rPr>
          <w:rFonts w:eastAsia="Times New Roman" w:cstheme="minorHAnsi"/>
          <w:sz w:val="20"/>
          <w:szCs w:val="20"/>
          <w:lang w:eastAsia="cs-CZ"/>
        </w:rPr>
        <w:t>k.ú</w:t>
      </w:r>
      <w:proofErr w:type="spellEnd"/>
      <w:r w:rsidR="00084FA1">
        <w:rPr>
          <w:rFonts w:eastAsia="Times New Roman" w:cstheme="minorHAnsi"/>
          <w:sz w:val="20"/>
          <w:szCs w:val="20"/>
          <w:lang w:eastAsia="cs-CZ"/>
        </w:rPr>
        <w:t>.</w:t>
      </w:r>
      <w:r w:rsidR="00925999">
        <w:rPr>
          <w:rFonts w:eastAsia="Times New Roman" w:cstheme="minorHAnsi"/>
          <w:sz w:val="20"/>
          <w:szCs w:val="20"/>
          <w:lang w:eastAsia="cs-CZ"/>
        </w:rPr>
        <w:t> Blatná [605247] vlastník město Blatná.</w:t>
      </w:r>
      <w:r w:rsidR="00084FA1">
        <w:rPr>
          <w:rFonts w:eastAsia="Times New Roman" w:cstheme="minorHAnsi"/>
          <w:sz w:val="20"/>
          <w:szCs w:val="20"/>
          <w:lang w:eastAsia="cs-CZ"/>
        </w:rPr>
        <w:t xml:space="preserve"> </w:t>
      </w:r>
      <w:r w:rsidR="00084FA1">
        <w:rPr>
          <w:sz w:val="20"/>
          <w:szCs w:val="20"/>
        </w:rPr>
        <w:t xml:space="preserve">Povinností zhotovitele stavby je zajistit veškerá potřebná povolení související s výstavbou nového stožáru. </w:t>
      </w:r>
    </w:p>
    <w:p w14:paraId="0A1C38F4" w14:textId="674C5A82" w:rsidR="00084FA1" w:rsidRDefault="00084FA1" w:rsidP="00695320">
      <w:pPr>
        <w:spacing w:line="360" w:lineRule="auto"/>
        <w:jc w:val="both"/>
        <w:rPr>
          <w:sz w:val="20"/>
          <w:szCs w:val="20"/>
        </w:rPr>
      </w:pPr>
      <w:r>
        <w:rPr>
          <w:sz w:val="20"/>
          <w:szCs w:val="20"/>
        </w:rPr>
        <w:t xml:space="preserve">Přesné zaměření nového SM </w:t>
      </w:r>
      <w:r w:rsidR="00D76C97">
        <w:rPr>
          <w:sz w:val="20"/>
          <w:szCs w:val="20"/>
        </w:rPr>
        <w:t xml:space="preserve">ID 2001 </w:t>
      </w:r>
      <w:r>
        <w:rPr>
          <w:sz w:val="20"/>
          <w:szCs w:val="20"/>
        </w:rPr>
        <w:t xml:space="preserve">je dle S-JTSK </w:t>
      </w:r>
      <w:r w:rsidR="00D76C97">
        <w:rPr>
          <w:sz w:val="20"/>
          <w:szCs w:val="20"/>
        </w:rPr>
        <w:t>W</w:t>
      </w:r>
      <w:r w:rsidR="003468FF">
        <w:rPr>
          <w:sz w:val="20"/>
          <w:szCs w:val="20"/>
        </w:rPr>
        <w:t>K</w:t>
      </w:r>
      <w:r>
        <w:rPr>
          <w:sz w:val="20"/>
          <w:szCs w:val="20"/>
        </w:rPr>
        <w:t xml:space="preserve">ID:5514 (metry) </w:t>
      </w:r>
      <w:r w:rsidR="00D76C97">
        <w:rPr>
          <w:sz w:val="20"/>
          <w:szCs w:val="20"/>
        </w:rPr>
        <w:t>X=</w:t>
      </w:r>
      <w:r w:rsidR="00D76C97" w:rsidRPr="00D76C97">
        <w:t xml:space="preserve"> </w:t>
      </w:r>
      <w:r w:rsidR="00D76C97" w:rsidRPr="00D76C97">
        <w:rPr>
          <w:sz w:val="20"/>
          <w:szCs w:val="20"/>
        </w:rPr>
        <w:t>791547,87</w:t>
      </w:r>
      <w:r w:rsidR="00D76C97">
        <w:rPr>
          <w:sz w:val="20"/>
          <w:szCs w:val="20"/>
        </w:rPr>
        <w:tab/>
        <w:t>Y=</w:t>
      </w:r>
      <w:r w:rsidR="00D76C97" w:rsidRPr="00D76C97">
        <w:t xml:space="preserve"> </w:t>
      </w:r>
      <w:r w:rsidR="00D76C97" w:rsidRPr="00D76C97">
        <w:rPr>
          <w:sz w:val="20"/>
          <w:szCs w:val="20"/>
        </w:rPr>
        <w:t>1109879,42</w:t>
      </w:r>
      <w:r w:rsidR="00D76C97">
        <w:rPr>
          <w:sz w:val="20"/>
          <w:szCs w:val="20"/>
        </w:rPr>
        <w:t>.</w:t>
      </w:r>
    </w:p>
    <w:p w14:paraId="2BAEEDCF" w14:textId="64940908" w:rsidR="00D76C97" w:rsidRDefault="00D76C97" w:rsidP="00D76C97">
      <w:pPr>
        <w:spacing w:line="360" w:lineRule="auto"/>
        <w:jc w:val="both"/>
        <w:rPr>
          <w:sz w:val="20"/>
          <w:szCs w:val="20"/>
        </w:rPr>
      </w:pPr>
      <w:r>
        <w:rPr>
          <w:sz w:val="20"/>
          <w:szCs w:val="20"/>
        </w:rPr>
        <w:t>Přesné zaměření nového SM ID 2002 je dle S-</w:t>
      </w:r>
      <w:r w:rsidRPr="00D76C97">
        <w:rPr>
          <w:sz w:val="20"/>
          <w:szCs w:val="20"/>
        </w:rPr>
        <w:t>JTSK W</w:t>
      </w:r>
      <w:r w:rsidR="003468FF">
        <w:rPr>
          <w:sz w:val="20"/>
          <w:szCs w:val="20"/>
        </w:rPr>
        <w:t>K</w:t>
      </w:r>
      <w:r w:rsidRPr="00D76C97">
        <w:rPr>
          <w:sz w:val="20"/>
          <w:szCs w:val="20"/>
        </w:rPr>
        <w:t>ID:5514 (metry) X= 791274,02</w:t>
      </w:r>
      <w:r w:rsidRPr="00D76C97">
        <w:rPr>
          <w:sz w:val="20"/>
          <w:szCs w:val="20"/>
        </w:rPr>
        <w:tab/>
        <w:t>Y= 1110004,24</w:t>
      </w:r>
      <w:r>
        <w:rPr>
          <w:sz w:val="20"/>
          <w:szCs w:val="20"/>
        </w:rPr>
        <w:t>.</w:t>
      </w:r>
    </w:p>
    <w:p w14:paraId="0503E339" w14:textId="0130B88F" w:rsidR="00D05A0C" w:rsidRDefault="00D05A0C" w:rsidP="00D05A0C">
      <w:pPr>
        <w:spacing w:line="360" w:lineRule="auto"/>
        <w:jc w:val="both"/>
        <w:rPr>
          <w:rFonts w:eastAsia="Times New Roman" w:cstheme="minorHAnsi"/>
          <w:sz w:val="20"/>
          <w:szCs w:val="20"/>
          <w:lang w:eastAsia="cs-CZ"/>
        </w:rPr>
      </w:pPr>
    </w:p>
    <w:p w14:paraId="4478ABFC" w14:textId="0C94352C" w:rsidR="00D05A0C" w:rsidRDefault="00D05A0C" w:rsidP="00D05A0C">
      <w:pPr>
        <w:pStyle w:val="Titulek"/>
        <w:keepNext/>
        <w:jc w:val="both"/>
      </w:pPr>
      <w:r>
        <w:t xml:space="preserve">Obr. </w:t>
      </w:r>
      <w:r w:rsidR="002A6D8E">
        <w:fldChar w:fldCharType="begin"/>
      </w:r>
      <w:r w:rsidR="002A6D8E">
        <w:instrText xml:space="preserve"> SEQ Obr. \* ARABIC </w:instrText>
      </w:r>
      <w:r w:rsidR="002A6D8E">
        <w:fldChar w:fldCharType="separate"/>
      </w:r>
      <w:r w:rsidR="00084FA1">
        <w:rPr>
          <w:noProof/>
        </w:rPr>
        <w:t>1</w:t>
      </w:r>
      <w:r w:rsidR="002A6D8E">
        <w:rPr>
          <w:noProof/>
        </w:rPr>
        <w:fldChar w:fldCharType="end"/>
      </w:r>
      <w:r>
        <w:t xml:space="preserve"> - Pozice nového SM ID 2001</w:t>
      </w:r>
    </w:p>
    <w:p w14:paraId="4524F7ED" w14:textId="0258A072" w:rsidR="00D05A0C" w:rsidRDefault="00D05A0C" w:rsidP="00D05A0C">
      <w:pPr>
        <w:spacing w:line="360" w:lineRule="auto"/>
        <w:jc w:val="both"/>
        <w:rPr>
          <w:rFonts w:cstheme="minorHAnsi"/>
        </w:rPr>
      </w:pPr>
      <w:r w:rsidRPr="00D05A0C">
        <w:rPr>
          <w:rFonts w:cstheme="minorHAnsi"/>
          <w:noProof/>
        </w:rPr>
        <w:drawing>
          <wp:inline distT="0" distB="0" distL="0" distR="0" wp14:anchorId="1D0FE78B" wp14:editId="76A704A1">
            <wp:extent cx="5760720" cy="4674235"/>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4674235"/>
                    </a:xfrm>
                    <a:prstGeom prst="rect">
                      <a:avLst/>
                    </a:prstGeom>
                  </pic:spPr>
                </pic:pic>
              </a:graphicData>
            </a:graphic>
          </wp:inline>
        </w:drawing>
      </w:r>
    </w:p>
    <w:p w14:paraId="3524EBFC" w14:textId="1B53FEE3" w:rsidR="00135AAA" w:rsidRDefault="00135AAA" w:rsidP="00D05A0C">
      <w:pPr>
        <w:pStyle w:val="Titulek"/>
        <w:spacing w:after="0" w:line="360" w:lineRule="auto"/>
        <w:rPr>
          <w:rFonts w:cstheme="minorHAnsi"/>
          <w:b/>
          <w:i w:val="0"/>
          <w:sz w:val="22"/>
          <w:szCs w:val="22"/>
          <w:lang w:eastAsia="cs-CZ"/>
        </w:rPr>
      </w:pPr>
    </w:p>
    <w:p w14:paraId="00661BB1" w14:textId="684104E1" w:rsidR="00084FA1" w:rsidRDefault="00084FA1" w:rsidP="00084FA1">
      <w:pPr>
        <w:rPr>
          <w:lang w:eastAsia="cs-CZ"/>
        </w:rPr>
      </w:pPr>
    </w:p>
    <w:p w14:paraId="1B48AD61" w14:textId="478C236B" w:rsidR="00084FA1" w:rsidRDefault="00084FA1" w:rsidP="00084FA1">
      <w:pPr>
        <w:pStyle w:val="Titulek"/>
        <w:keepNext/>
      </w:pPr>
      <w:r>
        <w:lastRenderedPageBreak/>
        <w:t xml:space="preserve">Obr. </w:t>
      </w:r>
      <w:r w:rsidR="002A6D8E">
        <w:fldChar w:fldCharType="begin"/>
      </w:r>
      <w:r w:rsidR="002A6D8E">
        <w:instrText xml:space="preserve"> SEQ Obr. \* ARABIC </w:instrText>
      </w:r>
      <w:r w:rsidR="002A6D8E">
        <w:fldChar w:fldCharType="separate"/>
      </w:r>
      <w:r>
        <w:rPr>
          <w:noProof/>
        </w:rPr>
        <w:t>2</w:t>
      </w:r>
      <w:r w:rsidR="002A6D8E">
        <w:rPr>
          <w:noProof/>
        </w:rPr>
        <w:fldChar w:fldCharType="end"/>
      </w:r>
      <w:r w:rsidRPr="00362BBE">
        <w:t xml:space="preserve"> - Pozice nového SM ID 200</w:t>
      </w:r>
      <w:r>
        <w:t>2</w:t>
      </w:r>
    </w:p>
    <w:p w14:paraId="216512B2" w14:textId="04CE9C26" w:rsidR="00084FA1" w:rsidRDefault="00084FA1" w:rsidP="00084FA1">
      <w:pPr>
        <w:rPr>
          <w:lang w:eastAsia="cs-CZ"/>
        </w:rPr>
      </w:pPr>
      <w:r w:rsidRPr="00084FA1">
        <w:rPr>
          <w:noProof/>
          <w:lang w:eastAsia="cs-CZ"/>
        </w:rPr>
        <w:drawing>
          <wp:inline distT="0" distB="0" distL="0" distR="0" wp14:anchorId="05490E4A" wp14:editId="5ACDBBB8">
            <wp:extent cx="5760720" cy="5118735"/>
            <wp:effectExtent l="0" t="0" r="0" b="5715"/>
            <wp:docPr id="2" name="Obrázek 2" descr="Obsah obrázku map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descr="Obsah obrázku mapa&#10;&#10;Popis byl vytvořen automaticky"/>
                    <pic:cNvPicPr/>
                  </pic:nvPicPr>
                  <pic:blipFill>
                    <a:blip r:embed="rId9"/>
                    <a:stretch>
                      <a:fillRect/>
                    </a:stretch>
                  </pic:blipFill>
                  <pic:spPr>
                    <a:xfrm>
                      <a:off x="0" y="0"/>
                      <a:ext cx="5760720" cy="5118735"/>
                    </a:xfrm>
                    <a:prstGeom prst="rect">
                      <a:avLst/>
                    </a:prstGeom>
                  </pic:spPr>
                </pic:pic>
              </a:graphicData>
            </a:graphic>
          </wp:inline>
        </w:drawing>
      </w:r>
    </w:p>
    <w:p w14:paraId="14FA7C1E" w14:textId="687835FB" w:rsidR="00084FA1" w:rsidRDefault="00084FA1" w:rsidP="00084FA1">
      <w:pPr>
        <w:rPr>
          <w:lang w:eastAsia="cs-CZ"/>
        </w:rPr>
      </w:pPr>
    </w:p>
    <w:p w14:paraId="66BBC908" w14:textId="4D1C127E" w:rsidR="00084FA1" w:rsidRDefault="00084FA1" w:rsidP="00084FA1">
      <w:pPr>
        <w:rPr>
          <w:lang w:eastAsia="cs-CZ"/>
        </w:rPr>
      </w:pPr>
    </w:p>
    <w:p w14:paraId="48FE5CC4" w14:textId="77777777" w:rsidR="00084FA1" w:rsidRPr="00084FA1" w:rsidRDefault="00084FA1" w:rsidP="00084FA1">
      <w:pPr>
        <w:rPr>
          <w:lang w:eastAsia="cs-CZ"/>
        </w:rPr>
      </w:pPr>
    </w:p>
    <w:p w14:paraId="566C4CA0" w14:textId="13C47FB4" w:rsidR="00EE2910" w:rsidRDefault="00EE2910" w:rsidP="00D05A0C">
      <w:pPr>
        <w:spacing w:line="360" w:lineRule="auto"/>
        <w:rPr>
          <w:lang w:eastAsia="cs-CZ"/>
        </w:rPr>
      </w:pPr>
    </w:p>
    <w:p w14:paraId="7463CD3E" w14:textId="33C5ADD9" w:rsidR="00EE2910" w:rsidRDefault="00EE2910" w:rsidP="00D05A0C">
      <w:pPr>
        <w:spacing w:line="360" w:lineRule="auto"/>
        <w:rPr>
          <w:lang w:eastAsia="cs-CZ"/>
        </w:rPr>
      </w:pPr>
    </w:p>
    <w:p w14:paraId="41AB2E15" w14:textId="77777777" w:rsidR="00EE2910" w:rsidRPr="00EE2910" w:rsidRDefault="00EE2910" w:rsidP="00D05A0C">
      <w:pPr>
        <w:spacing w:line="360" w:lineRule="auto"/>
        <w:rPr>
          <w:lang w:eastAsia="cs-CZ"/>
        </w:rPr>
      </w:pPr>
    </w:p>
    <w:sectPr w:rsidR="00EE2910" w:rsidRPr="00EE2910" w:rsidSect="005371C2">
      <w:headerReference w:type="default" r:id="rId10"/>
      <w:footerReference w:type="default" r:id="rId1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57E51D" w14:textId="77777777" w:rsidR="00947905" w:rsidRDefault="00947905" w:rsidP="001A2524">
      <w:pPr>
        <w:spacing w:after="0" w:line="240" w:lineRule="auto"/>
      </w:pPr>
      <w:r>
        <w:separator/>
      </w:r>
    </w:p>
  </w:endnote>
  <w:endnote w:type="continuationSeparator" w:id="0">
    <w:p w14:paraId="544BD997" w14:textId="77777777" w:rsidR="00947905" w:rsidRDefault="00947905" w:rsidP="001A25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Lucida Console">
    <w:panose1 w:val="020B0609040504020204"/>
    <w:charset w:val="EE"/>
    <w:family w:val="modern"/>
    <w:pitch w:val="fixed"/>
    <w:sig w:usb0="8000028F" w:usb1="00001800" w:usb2="00000000" w:usb3="00000000" w:csb0="0000001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A1C20E" w14:textId="63E0190D" w:rsidR="00810A91" w:rsidRPr="00377C47" w:rsidRDefault="00810A91" w:rsidP="001A2524">
    <w:pPr>
      <w:pStyle w:val="Zpat"/>
      <w:jc w:val="center"/>
      <w:rPr>
        <w:sz w:val="18"/>
      </w:rPr>
    </w:pPr>
    <w:r w:rsidRPr="00377C47">
      <w:rPr>
        <w:sz w:val="18"/>
      </w:rPr>
      <w:t xml:space="preserve">Stránka </w:t>
    </w:r>
    <w:r w:rsidRPr="00377C47">
      <w:rPr>
        <w:b/>
        <w:bCs/>
        <w:sz w:val="18"/>
      </w:rPr>
      <w:fldChar w:fldCharType="begin"/>
    </w:r>
    <w:r w:rsidRPr="00377C47">
      <w:rPr>
        <w:b/>
        <w:bCs/>
        <w:sz w:val="18"/>
      </w:rPr>
      <w:instrText>PAGE  \* Arabic  \* MERGEFORMAT</w:instrText>
    </w:r>
    <w:r w:rsidRPr="00377C47">
      <w:rPr>
        <w:b/>
        <w:bCs/>
        <w:sz w:val="18"/>
      </w:rPr>
      <w:fldChar w:fldCharType="separate"/>
    </w:r>
    <w:r w:rsidR="00B555AA">
      <w:rPr>
        <w:b/>
        <w:bCs/>
        <w:noProof/>
        <w:sz w:val="18"/>
      </w:rPr>
      <w:t>3</w:t>
    </w:r>
    <w:r w:rsidRPr="00377C47">
      <w:rPr>
        <w:b/>
        <w:bCs/>
        <w:sz w:val="18"/>
      </w:rPr>
      <w:fldChar w:fldCharType="end"/>
    </w:r>
    <w:r w:rsidRPr="00377C47">
      <w:rPr>
        <w:sz w:val="18"/>
      </w:rPr>
      <w:t xml:space="preserve"> z </w:t>
    </w:r>
    <w:r w:rsidRPr="00377C47">
      <w:rPr>
        <w:b/>
        <w:bCs/>
        <w:sz w:val="18"/>
      </w:rPr>
      <w:fldChar w:fldCharType="begin"/>
    </w:r>
    <w:r w:rsidRPr="00377C47">
      <w:rPr>
        <w:b/>
        <w:bCs/>
        <w:sz w:val="18"/>
      </w:rPr>
      <w:instrText>NUMPAGES  \* Arabic  \* MERGEFORMAT</w:instrText>
    </w:r>
    <w:r w:rsidRPr="00377C47">
      <w:rPr>
        <w:b/>
        <w:bCs/>
        <w:sz w:val="18"/>
      </w:rPr>
      <w:fldChar w:fldCharType="separate"/>
    </w:r>
    <w:r w:rsidR="00B555AA">
      <w:rPr>
        <w:b/>
        <w:bCs/>
        <w:noProof/>
        <w:sz w:val="18"/>
      </w:rPr>
      <w:t>12</w:t>
    </w:r>
    <w:r w:rsidRPr="00377C47">
      <w:rPr>
        <w:b/>
        <w:bCs/>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5398E4" w14:textId="77777777" w:rsidR="00947905" w:rsidRDefault="00947905" w:rsidP="001A2524">
      <w:pPr>
        <w:spacing w:after="0" w:line="240" w:lineRule="auto"/>
      </w:pPr>
      <w:r>
        <w:separator/>
      </w:r>
    </w:p>
  </w:footnote>
  <w:footnote w:type="continuationSeparator" w:id="0">
    <w:p w14:paraId="2592857C" w14:textId="77777777" w:rsidR="00947905" w:rsidRDefault="00947905" w:rsidP="001A252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E135F9" w14:textId="0D02B994" w:rsidR="00810A91" w:rsidRDefault="00810A91" w:rsidP="00377C47">
    <w:pPr>
      <w:pStyle w:val="Zhlav"/>
      <w:jc w:val="right"/>
    </w:pPr>
    <w:r w:rsidRPr="006A3612">
      <w:rPr>
        <w:rFonts w:cstheme="minorHAnsi"/>
        <w:sz w:val="20"/>
      </w:rPr>
      <w:t xml:space="preserve">Příloha č. </w:t>
    </w:r>
    <w:r>
      <w:rPr>
        <w:rFonts w:cstheme="minorHAnsi"/>
        <w:sz w:val="20"/>
      </w:rPr>
      <w:t>1</w:t>
    </w:r>
    <w:r w:rsidR="00E72D94">
      <w:rPr>
        <w:rFonts w:cstheme="minorHAnsi"/>
        <w:sz w:val="20"/>
      </w:rPr>
      <w:t>a</w:t>
    </w:r>
    <w:r w:rsidR="0035672C">
      <w:rPr>
        <w:rFonts w:cstheme="minorHAnsi"/>
        <w:sz w:val="20"/>
      </w:rPr>
      <w:t xml:space="preserve"> ZD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A2D14"/>
    <w:multiLevelType w:val="hybridMultilevel"/>
    <w:tmpl w:val="6466266A"/>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5F530B4"/>
    <w:multiLevelType w:val="hybridMultilevel"/>
    <w:tmpl w:val="841C96D8"/>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1B960CE3"/>
    <w:multiLevelType w:val="hybridMultilevel"/>
    <w:tmpl w:val="2A7643D6"/>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3" w15:restartNumberingAfterBreak="0">
    <w:nsid w:val="1D9461EE"/>
    <w:multiLevelType w:val="hybridMultilevel"/>
    <w:tmpl w:val="E71A88AA"/>
    <w:lvl w:ilvl="0" w:tplc="76F62766">
      <w:numFmt w:val="bullet"/>
      <w:lvlText w:val="-"/>
      <w:lvlJc w:val="left"/>
      <w:pPr>
        <w:ind w:left="720" w:hanging="360"/>
      </w:pPr>
      <w:rPr>
        <w:rFonts w:ascii="Calibri" w:eastAsia="Calibri" w:hAnsi="Calibri"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27BE55E5"/>
    <w:multiLevelType w:val="hybridMultilevel"/>
    <w:tmpl w:val="4B64CF0E"/>
    <w:lvl w:ilvl="0" w:tplc="F7702A26">
      <w:start w:val="4000"/>
      <w:numFmt w:val="bullet"/>
      <w:lvlText w:val=""/>
      <w:lvlJc w:val="left"/>
      <w:pPr>
        <w:ind w:left="1080" w:hanging="360"/>
      </w:pPr>
      <w:rPr>
        <w:rFonts w:ascii="Symbol" w:eastAsiaTheme="minorHAnsi" w:hAnsi="Symbol" w:cstheme="minorBidi"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5" w15:restartNumberingAfterBreak="0">
    <w:nsid w:val="28144F47"/>
    <w:multiLevelType w:val="hybridMultilevel"/>
    <w:tmpl w:val="B1266AE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2A7F065C"/>
    <w:multiLevelType w:val="hybridMultilevel"/>
    <w:tmpl w:val="485E9D9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2BBB66A7"/>
    <w:multiLevelType w:val="hybridMultilevel"/>
    <w:tmpl w:val="E86E827E"/>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334C39DB"/>
    <w:multiLevelType w:val="hybridMultilevel"/>
    <w:tmpl w:val="B24CBF9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344C09CC"/>
    <w:multiLevelType w:val="hybridMultilevel"/>
    <w:tmpl w:val="7D942F04"/>
    <w:lvl w:ilvl="0" w:tplc="8D0EF3C6">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37865831"/>
    <w:multiLevelType w:val="hybridMultilevel"/>
    <w:tmpl w:val="6F3A642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37C84396"/>
    <w:multiLevelType w:val="hybridMultilevel"/>
    <w:tmpl w:val="201C36E0"/>
    <w:lvl w:ilvl="0" w:tplc="D056F900">
      <w:start w:val="4000"/>
      <w:numFmt w:val="bullet"/>
      <w:lvlText w:val=""/>
      <w:lvlJc w:val="left"/>
      <w:pPr>
        <w:ind w:left="720" w:hanging="360"/>
      </w:pPr>
      <w:rPr>
        <w:rFonts w:ascii="Symbol" w:eastAsiaTheme="minorHAnsi" w:hAnsi="Symbol"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514E62E6"/>
    <w:multiLevelType w:val="hybridMultilevel"/>
    <w:tmpl w:val="883E2990"/>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578C5F87"/>
    <w:multiLevelType w:val="hybridMultilevel"/>
    <w:tmpl w:val="A20AEC8C"/>
    <w:lvl w:ilvl="0" w:tplc="C658B09A">
      <w:numFmt w:val="bullet"/>
      <w:lvlText w:val="-"/>
      <w:lvlJc w:val="left"/>
      <w:pPr>
        <w:ind w:left="72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57935E48"/>
    <w:multiLevelType w:val="hybridMultilevel"/>
    <w:tmpl w:val="6E786A3C"/>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5" w15:restartNumberingAfterBreak="0">
    <w:nsid w:val="5EE95C60"/>
    <w:multiLevelType w:val="hybridMultilevel"/>
    <w:tmpl w:val="0BB441E2"/>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6" w15:restartNumberingAfterBreak="0">
    <w:nsid w:val="6D0A57F9"/>
    <w:multiLevelType w:val="hybridMultilevel"/>
    <w:tmpl w:val="B18243F2"/>
    <w:lvl w:ilvl="0" w:tplc="04050017">
      <w:start w:val="1"/>
      <w:numFmt w:val="lowerLetter"/>
      <w:lvlText w:val="%1)"/>
      <w:lvlJc w:val="left"/>
      <w:pPr>
        <w:ind w:left="360" w:hanging="360"/>
      </w:p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 w15:restartNumberingAfterBreak="0">
    <w:nsid w:val="71D013FA"/>
    <w:multiLevelType w:val="hybridMultilevel"/>
    <w:tmpl w:val="9594C5D6"/>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8" w15:restartNumberingAfterBreak="0">
    <w:nsid w:val="726728C1"/>
    <w:multiLevelType w:val="hybridMultilevel"/>
    <w:tmpl w:val="6E5C4A1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760B5E8F"/>
    <w:multiLevelType w:val="hybridMultilevel"/>
    <w:tmpl w:val="4D1A5284"/>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0" w15:restartNumberingAfterBreak="0">
    <w:nsid w:val="7A915584"/>
    <w:multiLevelType w:val="hybridMultilevel"/>
    <w:tmpl w:val="744A98DA"/>
    <w:lvl w:ilvl="0" w:tplc="04050005">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361055787">
    <w:abstractNumId w:val="18"/>
  </w:num>
  <w:num w:numId="2" w16cid:durableId="1409496235">
    <w:abstractNumId w:val="20"/>
  </w:num>
  <w:num w:numId="3" w16cid:durableId="1947997558">
    <w:abstractNumId w:val="5"/>
  </w:num>
  <w:num w:numId="4" w16cid:durableId="1348287552">
    <w:abstractNumId w:val="8"/>
  </w:num>
  <w:num w:numId="5" w16cid:durableId="747923391">
    <w:abstractNumId w:val="16"/>
  </w:num>
  <w:num w:numId="6" w16cid:durableId="1191339097">
    <w:abstractNumId w:val="6"/>
  </w:num>
  <w:num w:numId="7" w16cid:durableId="378477634">
    <w:abstractNumId w:val="12"/>
  </w:num>
  <w:num w:numId="8" w16cid:durableId="2099208546">
    <w:abstractNumId w:val="7"/>
  </w:num>
  <w:num w:numId="9" w16cid:durableId="2142922722">
    <w:abstractNumId w:val="10"/>
  </w:num>
  <w:num w:numId="10" w16cid:durableId="950892711">
    <w:abstractNumId w:val="11"/>
  </w:num>
  <w:num w:numId="11" w16cid:durableId="1534197875">
    <w:abstractNumId w:val="4"/>
  </w:num>
  <w:num w:numId="12" w16cid:durableId="445276694">
    <w:abstractNumId w:val="3"/>
  </w:num>
  <w:num w:numId="13" w16cid:durableId="1497695784">
    <w:abstractNumId w:val="9"/>
  </w:num>
  <w:num w:numId="14" w16cid:durableId="1373965152">
    <w:abstractNumId w:val="0"/>
  </w:num>
  <w:num w:numId="15" w16cid:durableId="1082411089">
    <w:abstractNumId w:val="1"/>
  </w:num>
  <w:num w:numId="16" w16cid:durableId="168436141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00814072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121340035">
    <w:abstractNumId w:val="15"/>
  </w:num>
  <w:num w:numId="19" w16cid:durableId="1895120176">
    <w:abstractNumId w:val="14"/>
  </w:num>
  <w:num w:numId="20" w16cid:durableId="749162305">
    <w:abstractNumId w:val="2"/>
  </w:num>
  <w:num w:numId="21" w16cid:durableId="208938244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56DBD"/>
    <w:rsid w:val="00002064"/>
    <w:rsid w:val="00012E9E"/>
    <w:rsid w:val="00014392"/>
    <w:rsid w:val="00014F50"/>
    <w:rsid w:val="00016490"/>
    <w:rsid w:val="0001738B"/>
    <w:rsid w:val="0001751B"/>
    <w:rsid w:val="00017EF1"/>
    <w:rsid w:val="00021951"/>
    <w:rsid w:val="00025E0F"/>
    <w:rsid w:val="000324BD"/>
    <w:rsid w:val="0003377E"/>
    <w:rsid w:val="00042C6F"/>
    <w:rsid w:val="0004333C"/>
    <w:rsid w:val="00044C39"/>
    <w:rsid w:val="0004778C"/>
    <w:rsid w:val="000543EF"/>
    <w:rsid w:val="000609EC"/>
    <w:rsid w:val="00061A32"/>
    <w:rsid w:val="00062DA4"/>
    <w:rsid w:val="000630BE"/>
    <w:rsid w:val="0006546F"/>
    <w:rsid w:val="0006692E"/>
    <w:rsid w:val="00066C64"/>
    <w:rsid w:val="0007127B"/>
    <w:rsid w:val="000738B8"/>
    <w:rsid w:val="00074E80"/>
    <w:rsid w:val="00074EB0"/>
    <w:rsid w:val="0007778F"/>
    <w:rsid w:val="000777A2"/>
    <w:rsid w:val="0008074F"/>
    <w:rsid w:val="00082CEF"/>
    <w:rsid w:val="00083462"/>
    <w:rsid w:val="00084FA1"/>
    <w:rsid w:val="0008616D"/>
    <w:rsid w:val="000861DE"/>
    <w:rsid w:val="00091391"/>
    <w:rsid w:val="000914B2"/>
    <w:rsid w:val="000936CD"/>
    <w:rsid w:val="0009661B"/>
    <w:rsid w:val="00096754"/>
    <w:rsid w:val="00097AF5"/>
    <w:rsid w:val="000A1246"/>
    <w:rsid w:val="000A16A2"/>
    <w:rsid w:val="000A4E6D"/>
    <w:rsid w:val="000A5B79"/>
    <w:rsid w:val="000B11F3"/>
    <w:rsid w:val="000B4EA3"/>
    <w:rsid w:val="000B56B4"/>
    <w:rsid w:val="000C1E3A"/>
    <w:rsid w:val="000C20F8"/>
    <w:rsid w:val="000C22FC"/>
    <w:rsid w:val="000C2E58"/>
    <w:rsid w:val="000C5E40"/>
    <w:rsid w:val="000D1806"/>
    <w:rsid w:val="000D1A1C"/>
    <w:rsid w:val="000D1B07"/>
    <w:rsid w:val="000D1EE3"/>
    <w:rsid w:val="000D5B82"/>
    <w:rsid w:val="000D5C07"/>
    <w:rsid w:val="000D5FFA"/>
    <w:rsid w:val="000E17EC"/>
    <w:rsid w:val="000E391A"/>
    <w:rsid w:val="000E4454"/>
    <w:rsid w:val="000F156D"/>
    <w:rsid w:val="000F41FC"/>
    <w:rsid w:val="000F5EBA"/>
    <w:rsid w:val="001009B7"/>
    <w:rsid w:val="00100DE0"/>
    <w:rsid w:val="00100E10"/>
    <w:rsid w:val="001015F6"/>
    <w:rsid w:val="00105F23"/>
    <w:rsid w:val="0010715C"/>
    <w:rsid w:val="00111999"/>
    <w:rsid w:val="0011538D"/>
    <w:rsid w:val="00117B19"/>
    <w:rsid w:val="00117ECA"/>
    <w:rsid w:val="00120150"/>
    <w:rsid w:val="0012071A"/>
    <w:rsid w:val="00120723"/>
    <w:rsid w:val="001207A0"/>
    <w:rsid w:val="00120E8E"/>
    <w:rsid w:val="00121686"/>
    <w:rsid w:val="00121C2C"/>
    <w:rsid w:val="001250AF"/>
    <w:rsid w:val="00131F1B"/>
    <w:rsid w:val="00135AAA"/>
    <w:rsid w:val="001427F1"/>
    <w:rsid w:val="00145105"/>
    <w:rsid w:val="0014773D"/>
    <w:rsid w:val="00150F63"/>
    <w:rsid w:val="00151010"/>
    <w:rsid w:val="0016049C"/>
    <w:rsid w:val="00161629"/>
    <w:rsid w:val="00162B20"/>
    <w:rsid w:val="00163230"/>
    <w:rsid w:val="00164515"/>
    <w:rsid w:val="00165249"/>
    <w:rsid w:val="0016569F"/>
    <w:rsid w:val="0016606C"/>
    <w:rsid w:val="0016665A"/>
    <w:rsid w:val="0016775D"/>
    <w:rsid w:val="00177856"/>
    <w:rsid w:val="00184E0F"/>
    <w:rsid w:val="00191783"/>
    <w:rsid w:val="001917E9"/>
    <w:rsid w:val="0019236B"/>
    <w:rsid w:val="00194A8D"/>
    <w:rsid w:val="00197C6D"/>
    <w:rsid w:val="001A113B"/>
    <w:rsid w:val="001A2524"/>
    <w:rsid w:val="001A48A3"/>
    <w:rsid w:val="001A5934"/>
    <w:rsid w:val="001A7265"/>
    <w:rsid w:val="001A7B53"/>
    <w:rsid w:val="001A7C0C"/>
    <w:rsid w:val="001C299D"/>
    <w:rsid w:val="001C6D71"/>
    <w:rsid w:val="001C7E5D"/>
    <w:rsid w:val="001D03D1"/>
    <w:rsid w:val="001D1FC6"/>
    <w:rsid w:val="001D4D29"/>
    <w:rsid w:val="001E036E"/>
    <w:rsid w:val="001E0949"/>
    <w:rsid w:val="001E1AE4"/>
    <w:rsid w:val="001E252B"/>
    <w:rsid w:val="001E7578"/>
    <w:rsid w:val="001E7BF4"/>
    <w:rsid w:val="001E7DA6"/>
    <w:rsid w:val="001F072A"/>
    <w:rsid w:val="001F1417"/>
    <w:rsid w:val="001F2B7C"/>
    <w:rsid w:val="001F5138"/>
    <w:rsid w:val="001F73C3"/>
    <w:rsid w:val="001F7797"/>
    <w:rsid w:val="001F7AC2"/>
    <w:rsid w:val="0020071C"/>
    <w:rsid w:val="00201480"/>
    <w:rsid w:val="00202A81"/>
    <w:rsid w:val="00212948"/>
    <w:rsid w:val="002171E4"/>
    <w:rsid w:val="0021793C"/>
    <w:rsid w:val="00222246"/>
    <w:rsid w:val="00223E1C"/>
    <w:rsid w:val="00230424"/>
    <w:rsid w:val="00231A70"/>
    <w:rsid w:val="00232BBA"/>
    <w:rsid w:val="0024467B"/>
    <w:rsid w:val="0024687A"/>
    <w:rsid w:val="0025585E"/>
    <w:rsid w:val="002567BE"/>
    <w:rsid w:val="0025751F"/>
    <w:rsid w:val="002618A6"/>
    <w:rsid w:val="0026248C"/>
    <w:rsid w:val="00264273"/>
    <w:rsid w:val="0026540F"/>
    <w:rsid w:val="0027191F"/>
    <w:rsid w:val="002741D8"/>
    <w:rsid w:val="002815F7"/>
    <w:rsid w:val="00285DD4"/>
    <w:rsid w:val="00291C64"/>
    <w:rsid w:val="00293DCD"/>
    <w:rsid w:val="00295C4E"/>
    <w:rsid w:val="0029724F"/>
    <w:rsid w:val="002979D3"/>
    <w:rsid w:val="002A27C2"/>
    <w:rsid w:val="002A6D8E"/>
    <w:rsid w:val="002B17A4"/>
    <w:rsid w:val="002B56BB"/>
    <w:rsid w:val="002B798A"/>
    <w:rsid w:val="002C2A35"/>
    <w:rsid w:val="002C4616"/>
    <w:rsid w:val="002C4E90"/>
    <w:rsid w:val="002D1CA2"/>
    <w:rsid w:val="002D48BB"/>
    <w:rsid w:val="002D4A1E"/>
    <w:rsid w:val="002D7A86"/>
    <w:rsid w:val="002D7FC8"/>
    <w:rsid w:val="002E0F98"/>
    <w:rsid w:val="002E10C0"/>
    <w:rsid w:val="002E1966"/>
    <w:rsid w:val="002F11AB"/>
    <w:rsid w:val="002F518A"/>
    <w:rsid w:val="002F6CF0"/>
    <w:rsid w:val="00300701"/>
    <w:rsid w:val="003029F5"/>
    <w:rsid w:val="00303075"/>
    <w:rsid w:val="00312B0C"/>
    <w:rsid w:val="00315658"/>
    <w:rsid w:val="00321A7B"/>
    <w:rsid w:val="00323024"/>
    <w:rsid w:val="0032368E"/>
    <w:rsid w:val="0033391D"/>
    <w:rsid w:val="00337347"/>
    <w:rsid w:val="0034613C"/>
    <w:rsid w:val="003468FF"/>
    <w:rsid w:val="00350A46"/>
    <w:rsid w:val="003521BA"/>
    <w:rsid w:val="003521F7"/>
    <w:rsid w:val="00352F6B"/>
    <w:rsid w:val="003554A0"/>
    <w:rsid w:val="0035672C"/>
    <w:rsid w:val="00357570"/>
    <w:rsid w:val="00360457"/>
    <w:rsid w:val="00363A7B"/>
    <w:rsid w:val="00364D8C"/>
    <w:rsid w:val="0036594D"/>
    <w:rsid w:val="00366444"/>
    <w:rsid w:val="00370D12"/>
    <w:rsid w:val="00376132"/>
    <w:rsid w:val="00376EF8"/>
    <w:rsid w:val="00377C47"/>
    <w:rsid w:val="00377FFE"/>
    <w:rsid w:val="00381C35"/>
    <w:rsid w:val="0038490E"/>
    <w:rsid w:val="00393F38"/>
    <w:rsid w:val="00394B56"/>
    <w:rsid w:val="00395460"/>
    <w:rsid w:val="003A3021"/>
    <w:rsid w:val="003A374B"/>
    <w:rsid w:val="003A61D3"/>
    <w:rsid w:val="003A7956"/>
    <w:rsid w:val="003B0DD2"/>
    <w:rsid w:val="003B13C8"/>
    <w:rsid w:val="003B1B50"/>
    <w:rsid w:val="003B2553"/>
    <w:rsid w:val="003B3F44"/>
    <w:rsid w:val="003C0671"/>
    <w:rsid w:val="003C137E"/>
    <w:rsid w:val="003C799C"/>
    <w:rsid w:val="003C7A2E"/>
    <w:rsid w:val="003D119D"/>
    <w:rsid w:val="003D34E7"/>
    <w:rsid w:val="003D49CA"/>
    <w:rsid w:val="003D7CC2"/>
    <w:rsid w:val="003E2A7D"/>
    <w:rsid w:val="003E2ED4"/>
    <w:rsid w:val="003E7040"/>
    <w:rsid w:val="003F35D2"/>
    <w:rsid w:val="003F4158"/>
    <w:rsid w:val="003F419F"/>
    <w:rsid w:val="003F47AE"/>
    <w:rsid w:val="00401328"/>
    <w:rsid w:val="00403F92"/>
    <w:rsid w:val="00411507"/>
    <w:rsid w:val="0041197E"/>
    <w:rsid w:val="00414459"/>
    <w:rsid w:val="0041743F"/>
    <w:rsid w:val="004223F4"/>
    <w:rsid w:val="004229A3"/>
    <w:rsid w:val="00422B92"/>
    <w:rsid w:val="004252D3"/>
    <w:rsid w:val="0043032B"/>
    <w:rsid w:val="004313A2"/>
    <w:rsid w:val="00431519"/>
    <w:rsid w:val="004336AD"/>
    <w:rsid w:val="00434ADD"/>
    <w:rsid w:val="00437246"/>
    <w:rsid w:val="0043770B"/>
    <w:rsid w:val="004437CD"/>
    <w:rsid w:val="00444287"/>
    <w:rsid w:val="0044451C"/>
    <w:rsid w:val="0044532E"/>
    <w:rsid w:val="00446B61"/>
    <w:rsid w:val="00450E80"/>
    <w:rsid w:val="00451DF7"/>
    <w:rsid w:val="00456305"/>
    <w:rsid w:val="004571F0"/>
    <w:rsid w:val="0045799F"/>
    <w:rsid w:val="0046641B"/>
    <w:rsid w:val="00471D71"/>
    <w:rsid w:val="00473F52"/>
    <w:rsid w:val="00474FEC"/>
    <w:rsid w:val="004822FD"/>
    <w:rsid w:val="00483048"/>
    <w:rsid w:val="00483E1E"/>
    <w:rsid w:val="00485A12"/>
    <w:rsid w:val="00485D38"/>
    <w:rsid w:val="00486BD4"/>
    <w:rsid w:val="004909C0"/>
    <w:rsid w:val="00490AFD"/>
    <w:rsid w:val="00491F3B"/>
    <w:rsid w:val="004A0105"/>
    <w:rsid w:val="004A55D3"/>
    <w:rsid w:val="004B07B7"/>
    <w:rsid w:val="004B18BF"/>
    <w:rsid w:val="004B1EB1"/>
    <w:rsid w:val="004B25A2"/>
    <w:rsid w:val="004B3B7C"/>
    <w:rsid w:val="004B42F0"/>
    <w:rsid w:val="004B4F62"/>
    <w:rsid w:val="004B563C"/>
    <w:rsid w:val="004C0604"/>
    <w:rsid w:val="004D5FA6"/>
    <w:rsid w:val="004D61B4"/>
    <w:rsid w:val="004D7E72"/>
    <w:rsid w:val="004E0034"/>
    <w:rsid w:val="004E2426"/>
    <w:rsid w:val="004E3F89"/>
    <w:rsid w:val="004E4439"/>
    <w:rsid w:val="004E4894"/>
    <w:rsid w:val="004E5573"/>
    <w:rsid w:val="004E5728"/>
    <w:rsid w:val="004E6B4C"/>
    <w:rsid w:val="004F4A4C"/>
    <w:rsid w:val="004F5F24"/>
    <w:rsid w:val="004F69D1"/>
    <w:rsid w:val="004F6CF9"/>
    <w:rsid w:val="00511BEF"/>
    <w:rsid w:val="00512BB1"/>
    <w:rsid w:val="00512E42"/>
    <w:rsid w:val="00512F86"/>
    <w:rsid w:val="005153C1"/>
    <w:rsid w:val="00516633"/>
    <w:rsid w:val="00516C27"/>
    <w:rsid w:val="005174EA"/>
    <w:rsid w:val="00521FAB"/>
    <w:rsid w:val="00522A5B"/>
    <w:rsid w:val="00525908"/>
    <w:rsid w:val="0052655B"/>
    <w:rsid w:val="00530DA7"/>
    <w:rsid w:val="00531502"/>
    <w:rsid w:val="0053208F"/>
    <w:rsid w:val="00533222"/>
    <w:rsid w:val="00535BBF"/>
    <w:rsid w:val="005371C2"/>
    <w:rsid w:val="00537A3A"/>
    <w:rsid w:val="0054041F"/>
    <w:rsid w:val="00540E8E"/>
    <w:rsid w:val="005424C7"/>
    <w:rsid w:val="00542710"/>
    <w:rsid w:val="00546F2B"/>
    <w:rsid w:val="00552E47"/>
    <w:rsid w:val="00554EB6"/>
    <w:rsid w:val="005600B1"/>
    <w:rsid w:val="00561925"/>
    <w:rsid w:val="0056472F"/>
    <w:rsid w:val="005728C1"/>
    <w:rsid w:val="00574D8A"/>
    <w:rsid w:val="00575803"/>
    <w:rsid w:val="00582774"/>
    <w:rsid w:val="00582A2D"/>
    <w:rsid w:val="00582ACD"/>
    <w:rsid w:val="00583E7E"/>
    <w:rsid w:val="00594735"/>
    <w:rsid w:val="005953F0"/>
    <w:rsid w:val="005A0636"/>
    <w:rsid w:val="005A0669"/>
    <w:rsid w:val="005A2720"/>
    <w:rsid w:val="005A4649"/>
    <w:rsid w:val="005A5228"/>
    <w:rsid w:val="005B4510"/>
    <w:rsid w:val="005B6519"/>
    <w:rsid w:val="005C0088"/>
    <w:rsid w:val="005C52E9"/>
    <w:rsid w:val="005C54A3"/>
    <w:rsid w:val="005C7146"/>
    <w:rsid w:val="005C7B31"/>
    <w:rsid w:val="005D0BA4"/>
    <w:rsid w:val="005D2ED0"/>
    <w:rsid w:val="005D32C0"/>
    <w:rsid w:val="005E29CF"/>
    <w:rsid w:val="005F0141"/>
    <w:rsid w:val="005F068E"/>
    <w:rsid w:val="005F0841"/>
    <w:rsid w:val="005F0FC8"/>
    <w:rsid w:val="005F131F"/>
    <w:rsid w:val="005F5BD2"/>
    <w:rsid w:val="005F6307"/>
    <w:rsid w:val="005F6EE0"/>
    <w:rsid w:val="00600DEA"/>
    <w:rsid w:val="006049D9"/>
    <w:rsid w:val="00613A2A"/>
    <w:rsid w:val="0061509D"/>
    <w:rsid w:val="00620C5F"/>
    <w:rsid w:val="00622D0F"/>
    <w:rsid w:val="006246D1"/>
    <w:rsid w:val="006246F8"/>
    <w:rsid w:val="00624E77"/>
    <w:rsid w:val="0063041B"/>
    <w:rsid w:val="00633D54"/>
    <w:rsid w:val="006340A9"/>
    <w:rsid w:val="006341C3"/>
    <w:rsid w:val="006364E2"/>
    <w:rsid w:val="006440A1"/>
    <w:rsid w:val="00650165"/>
    <w:rsid w:val="00652FD5"/>
    <w:rsid w:val="00660268"/>
    <w:rsid w:val="006650FE"/>
    <w:rsid w:val="00670618"/>
    <w:rsid w:val="00670748"/>
    <w:rsid w:val="00672FA5"/>
    <w:rsid w:val="0067362C"/>
    <w:rsid w:val="006751C1"/>
    <w:rsid w:val="00676468"/>
    <w:rsid w:val="006808DC"/>
    <w:rsid w:val="00680A2B"/>
    <w:rsid w:val="0068190C"/>
    <w:rsid w:val="00682A5A"/>
    <w:rsid w:val="00682D90"/>
    <w:rsid w:val="00685FF6"/>
    <w:rsid w:val="00690272"/>
    <w:rsid w:val="00692274"/>
    <w:rsid w:val="006936DB"/>
    <w:rsid w:val="006938E5"/>
    <w:rsid w:val="00693D9A"/>
    <w:rsid w:val="00695320"/>
    <w:rsid w:val="00697684"/>
    <w:rsid w:val="006976BB"/>
    <w:rsid w:val="006A4183"/>
    <w:rsid w:val="006A49FD"/>
    <w:rsid w:val="006A4E06"/>
    <w:rsid w:val="006A5D30"/>
    <w:rsid w:val="006B036B"/>
    <w:rsid w:val="006B263B"/>
    <w:rsid w:val="006B5F71"/>
    <w:rsid w:val="006C1950"/>
    <w:rsid w:val="006D016E"/>
    <w:rsid w:val="006D5066"/>
    <w:rsid w:val="006D5B22"/>
    <w:rsid w:val="006D74B2"/>
    <w:rsid w:val="006D77B3"/>
    <w:rsid w:val="006D7ED0"/>
    <w:rsid w:val="006E042F"/>
    <w:rsid w:val="006E1AD1"/>
    <w:rsid w:val="006E65BA"/>
    <w:rsid w:val="006E6ADB"/>
    <w:rsid w:val="006F1B21"/>
    <w:rsid w:val="006F25E9"/>
    <w:rsid w:val="006F3470"/>
    <w:rsid w:val="006F61BD"/>
    <w:rsid w:val="006F7392"/>
    <w:rsid w:val="0070033B"/>
    <w:rsid w:val="0070045B"/>
    <w:rsid w:val="00707A20"/>
    <w:rsid w:val="00710EB0"/>
    <w:rsid w:val="0071127B"/>
    <w:rsid w:val="007112CF"/>
    <w:rsid w:val="00717AC6"/>
    <w:rsid w:val="00723DF3"/>
    <w:rsid w:val="00727E28"/>
    <w:rsid w:val="00737924"/>
    <w:rsid w:val="00740358"/>
    <w:rsid w:val="00747C13"/>
    <w:rsid w:val="00747DE4"/>
    <w:rsid w:val="007506E5"/>
    <w:rsid w:val="0075141E"/>
    <w:rsid w:val="0075681E"/>
    <w:rsid w:val="00761DB6"/>
    <w:rsid w:val="007635B4"/>
    <w:rsid w:val="007638F6"/>
    <w:rsid w:val="00765887"/>
    <w:rsid w:val="00771DBD"/>
    <w:rsid w:val="00771DC6"/>
    <w:rsid w:val="00772F36"/>
    <w:rsid w:val="00773848"/>
    <w:rsid w:val="007768E4"/>
    <w:rsid w:val="0077733B"/>
    <w:rsid w:val="00777F4C"/>
    <w:rsid w:val="00784B8C"/>
    <w:rsid w:val="00785EAB"/>
    <w:rsid w:val="007865A5"/>
    <w:rsid w:val="007914F4"/>
    <w:rsid w:val="00791803"/>
    <w:rsid w:val="0079298B"/>
    <w:rsid w:val="00793BAB"/>
    <w:rsid w:val="007958A8"/>
    <w:rsid w:val="007979AF"/>
    <w:rsid w:val="007A0DBC"/>
    <w:rsid w:val="007A4265"/>
    <w:rsid w:val="007A68A8"/>
    <w:rsid w:val="007B0DC4"/>
    <w:rsid w:val="007B138D"/>
    <w:rsid w:val="007B2E13"/>
    <w:rsid w:val="007B5B96"/>
    <w:rsid w:val="007C4040"/>
    <w:rsid w:val="007C4720"/>
    <w:rsid w:val="007C48C4"/>
    <w:rsid w:val="007C4B72"/>
    <w:rsid w:val="007C624E"/>
    <w:rsid w:val="007D0CB4"/>
    <w:rsid w:val="007D0DB6"/>
    <w:rsid w:val="007D2271"/>
    <w:rsid w:val="007D3C37"/>
    <w:rsid w:val="007D4D2E"/>
    <w:rsid w:val="007D5C57"/>
    <w:rsid w:val="007D5DCF"/>
    <w:rsid w:val="007D6F54"/>
    <w:rsid w:val="007E117C"/>
    <w:rsid w:val="007E45CE"/>
    <w:rsid w:val="007E795F"/>
    <w:rsid w:val="007F3616"/>
    <w:rsid w:val="007F7613"/>
    <w:rsid w:val="0080004E"/>
    <w:rsid w:val="0080134B"/>
    <w:rsid w:val="00802691"/>
    <w:rsid w:val="00807B06"/>
    <w:rsid w:val="00810A91"/>
    <w:rsid w:val="00811026"/>
    <w:rsid w:val="00811AAA"/>
    <w:rsid w:val="008128B8"/>
    <w:rsid w:val="00814579"/>
    <w:rsid w:val="008158E3"/>
    <w:rsid w:val="00816577"/>
    <w:rsid w:val="00820295"/>
    <w:rsid w:val="008220C1"/>
    <w:rsid w:val="00825BC1"/>
    <w:rsid w:val="008264E8"/>
    <w:rsid w:val="00826D64"/>
    <w:rsid w:val="008273C0"/>
    <w:rsid w:val="00830374"/>
    <w:rsid w:val="0083157D"/>
    <w:rsid w:val="0083795B"/>
    <w:rsid w:val="00837D1F"/>
    <w:rsid w:val="00840F94"/>
    <w:rsid w:val="00841C4D"/>
    <w:rsid w:val="00842014"/>
    <w:rsid w:val="0084271C"/>
    <w:rsid w:val="00842C3A"/>
    <w:rsid w:val="00844457"/>
    <w:rsid w:val="00846D6C"/>
    <w:rsid w:val="0084711B"/>
    <w:rsid w:val="0085772E"/>
    <w:rsid w:val="0086183F"/>
    <w:rsid w:val="00862AF5"/>
    <w:rsid w:val="00864331"/>
    <w:rsid w:val="0086560A"/>
    <w:rsid w:val="0086758F"/>
    <w:rsid w:val="008678BE"/>
    <w:rsid w:val="00872575"/>
    <w:rsid w:val="00872B97"/>
    <w:rsid w:val="00881CF3"/>
    <w:rsid w:val="008846DE"/>
    <w:rsid w:val="0088739A"/>
    <w:rsid w:val="00887E8D"/>
    <w:rsid w:val="00891B7F"/>
    <w:rsid w:val="008927BF"/>
    <w:rsid w:val="008A44D8"/>
    <w:rsid w:val="008A46F6"/>
    <w:rsid w:val="008A4EC5"/>
    <w:rsid w:val="008A64CB"/>
    <w:rsid w:val="008A7480"/>
    <w:rsid w:val="008B1B6C"/>
    <w:rsid w:val="008B1EE4"/>
    <w:rsid w:val="008B682B"/>
    <w:rsid w:val="008C1544"/>
    <w:rsid w:val="008C6344"/>
    <w:rsid w:val="008C6507"/>
    <w:rsid w:val="008C7AF7"/>
    <w:rsid w:val="008D04D8"/>
    <w:rsid w:val="008D34E8"/>
    <w:rsid w:val="008D36C4"/>
    <w:rsid w:val="008E037C"/>
    <w:rsid w:val="008E467A"/>
    <w:rsid w:val="008F24B0"/>
    <w:rsid w:val="0090329D"/>
    <w:rsid w:val="00906395"/>
    <w:rsid w:val="0091010E"/>
    <w:rsid w:val="00913045"/>
    <w:rsid w:val="00913F74"/>
    <w:rsid w:val="009141D8"/>
    <w:rsid w:val="0091634F"/>
    <w:rsid w:val="00916A59"/>
    <w:rsid w:val="009257CA"/>
    <w:rsid w:val="00925999"/>
    <w:rsid w:val="00925EE6"/>
    <w:rsid w:val="00927756"/>
    <w:rsid w:val="00930FE9"/>
    <w:rsid w:val="00933D02"/>
    <w:rsid w:val="00940893"/>
    <w:rsid w:val="009462A3"/>
    <w:rsid w:val="009474D7"/>
    <w:rsid w:val="00947905"/>
    <w:rsid w:val="0095355E"/>
    <w:rsid w:val="00956537"/>
    <w:rsid w:val="00960473"/>
    <w:rsid w:val="00964849"/>
    <w:rsid w:val="009652E6"/>
    <w:rsid w:val="00965555"/>
    <w:rsid w:val="0097015D"/>
    <w:rsid w:val="0097253E"/>
    <w:rsid w:val="00972662"/>
    <w:rsid w:val="00973851"/>
    <w:rsid w:val="00976ABB"/>
    <w:rsid w:val="00976F89"/>
    <w:rsid w:val="00980CC1"/>
    <w:rsid w:val="00981A46"/>
    <w:rsid w:val="00987A3B"/>
    <w:rsid w:val="00987CCC"/>
    <w:rsid w:val="009930EF"/>
    <w:rsid w:val="00995A24"/>
    <w:rsid w:val="00997394"/>
    <w:rsid w:val="009978FF"/>
    <w:rsid w:val="009A2D5B"/>
    <w:rsid w:val="009B075F"/>
    <w:rsid w:val="009B0808"/>
    <w:rsid w:val="009B191C"/>
    <w:rsid w:val="009B2B3C"/>
    <w:rsid w:val="009B46B4"/>
    <w:rsid w:val="009B4E04"/>
    <w:rsid w:val="009B4F6A"/>
    <w:rsid w:val="009B6C0A"/>
    <w:rsid w:val="009B7464"/>
    <w:rsid w:val="009C1D8F"/>
    <w:rsid w:val="009C7534"/>
    <w:rsid w:val="009D0A1F"/>
    <w:rsid w:val="009D152F"/>
    <w:rsid w:val="009D2DB2"/>
    <w:rsid w:val="009D3085"/>
    <w:rsid w:val="009D3261"/>
    <w:rsid w:val="009D4E16"/>
    <w:rsid w:val="009E20BC"/>
    <w:rsid w:val="009E385E"/>
    <w:rsid w:val="009E4BB2"/>
    <w:rsid w:val="009F2E48"/>
    <w:rsid w:val="009F343E"/>
    <w:rsid w:val="009F50E0"/>
    <w:rsid w:val="009F5B45"/>
    <w:rsid w:val="009F7AD0"/>
    <w:rsid w:val="00A0599D"/>
    <w:rsid w:val="00A068D5"/>
    <w:rsid w:val="00A07BB2"/>
    <w:rsid w:val="00A15079"/>
    <w:rsid w:val="00A1679C"/>
    <w:rsid w:val="00A1695D"/>
    <w:rsid w:val="00A17ED4"/>
    <w:rsid w:val="00A239E1"/>
    <w:rsid w:val="00A26581"/>
    <w:rsid w:val="00A2671C"/>
    <w:rsid w:val="00A30E41"/>
    <w:rsid w:val="00A34167"/>
    <w:rsid w:val="00A34F04"/>
    <w:rsid w:val="00A357B4"/>
    <w:rsid w:val="00A409E3"/>
    <w:rsid w:val="00A43F87"/>
    <w:rsid w:val="00A44069"/>
    <w:rsid w:val="00A443BB"/>
    <w:rsid w:val="00A457F7"/>
    <w:rsid w:val="00A4586B"/>
    <w:rsid w:val="00A55EF0"/>
    <w:rsid w:val="00A60845"/>
    <w:rsid w:val="00A617DF"/>
    <w:rsid w:val="00A61CDF"/>
    <w:rsid w:val="00A62F63"/>
    <w:rsid w:val="00A64FEE"/>
    <w:rsid w:val="00A67230"/>
    <w:rsid w:val="00A6737C"/>
    <w:rsid w:val="00A700C5"/>
    <w:rsid w:val="00A704B3"/>
    <w:rsid w:val="00A7487D"/>
    <w:rsid w:val="00A76078"/>
    <w:rsid w:val="00A766F2"/>
    <w:rsid w:val="00A91762"/>
    <w:rsid w:val="00A94C0B"/>
    <w:rsid w:val="00A9676C"/>
    <w:rsid w:val="00AA28F3"/>
    <w:rsid w:val="00AA492E"/>
    <w:rsid w:val="00AB7F06"/>
    <w:rsid w:val="00AC096C"/>
    <w:rsid w:val="00AC7463"/>
    <w:rsid w:val="00AC77D3"/>
    <w:rsid w:val="00AD169C"/>
    <w:rsid w:val="00AD326F"/>
    <w:rsid w:val="00AD39DB"/>
    <w:rsid w:val="00AE274E"/>
    <w:rsid w:val="00AE540F"/>
    <w:rsid w:val="00AF3061"/>
    <w:rsid w:val="00AF546A"/>
    <w:rsid w:val="00AF768C"/>
    <w:rsid w:val="00B007FF"/>
    <w:rsid w:val="00B03603"/>
    <w:rsid w:val="00B0419E"/>
    <w:rsid w:val="00B052FB"/>
    <w:rsid w:val="00B055AE"/>
    <w:rsid w:val="00B1001A"/>
    <w:rsid w:val="00B11D7D"/>
    <w:rsid w:val="00B135D2"/>
    <w:rsid w:val="00B17CE8"/>
    <w:rsid w:val="00B21539"/>
    <w:rsid w:val="00B226AB"/>
    <w:rsid w:val="00B233C2"/>
    <w:rsid w:val="00B30977"/>
    <w:rsid w:val="00B30C9C"/>
    <w:rsid w:val="00B30F04"/>
    <w:rsid w:val="00B32218"/>
    <w:rsid w:val="00B32BA5"/>
    <w:rsid w:val="00B32E32"/>
    <w:rsid w:val="00B339FC"/>
    <w:rsid w:val="00B33F23"/>
    <w:rsid w:val="00B366F2"/>
    <w:rsid w:val="00B40F52"/>
    <w:rsid w:val="00B426AE"/>
    <w:rsid w:val="00B42FF2"/>
    <w:rsid w:val="00B44C97"/>
    <w:rsid w:val="00B457A9"/>
    <w:rsid w:val="00B468CF"/>
    <w:rsid w:val="00B47200"/>
    <w:rsid w:val="00B519E7"/>
    <w:rsid w:val="00B51C1A"/>
    <w:rsid w:val="00B52612"/>
    <w:rsid w:val="00B555AA"/>
    <w:rsid w:val="00B565AD"/>
    <w:rsid w:val="00B56DBD"/>
    <w:rsid w:val="00B62903"/>
    <w:rsid w:val="00B63E40"/>
    <w:rsid w:val="00B65BAD"/>
    <w:rsid w:val="00B666CC"/>
    <w:rsid w:val="00B66854"/>
    <w:rsid w:val="00B70567"/>
    <w:rsid w:val="00B70594"/>
    <w:rsid w:val="00B70B79"/>
    <w:rsid w:val="00B741DC"/>
    <w:rsid w:val="00B77B86"/>
    <w:rsid w:val="00B879C9"/>
    <w:rsid w:val="00B87A6A"/>
    <w:rsid w:val="00B91D48"/>
    <w:rsid w:val="00B92289"/>
    <w:rsid w:val="00B9256A"/>
    <w:rsid w:val="00B9273A"/>
    <w:rsid w:val="00B93A04"/>
    <w:rsid w:val="00B952AD"/>
    <w:rsid w:val="00B97244"/>
    <w:rsid w:val="00B97FE6"/>
    <w:rsid w:val="00BA06E2"/>
    <w:rsid w:val="00BA1E51"/>
    <w:rsid w:val="00BA3D9A"/>
    <w:rsid w:val="00BA5D5D"/>
    <w:rsid w:val="00BA7689"/>
    <w:rsid w:val="00BB0D2B"/>
    <w:rsid w:val="00BB20EF"/>
    <w:rsid w:val="00BB225B"/>
    <w:rsid w:val="00BB3A7F"/>
    <w:rsid w:val="00BB638E"/>
    <w:rsid w:val="00BB7DEA"/>
    <w:rsid w:val="00BC74EB"/>
    <w:rsid w:val="00BD24EA"/>
    <w:rsid w:val="00BD40B4"/>
    <w:rsid w:val="00BD475D"/>
    <w:rsid w:val="00BD5748"/>
    <w:rsid w:val="00BD65C2"/>
    <w:rsid w:val="00BE57FF"/>
    <w:rsid w:val="00BE7344"/>
    <w:rsid w:val="00BF303F"/>
    <w:rsid w:val="00BF3DBF"/>
    <w:rsid w:val="00BF3FB0"/>
    <w:rsid w:val="00BF75CD"/>
    <w:rsid w:val="00C03DD8"/>
    <w:rsid w:val="00C10728"/>
    <w:rsid w:val="00C1079E"/>
    <w:rsid w:val="00C107E1"/>
    <w:rsid w:val="00C11711"/>
    <w:rsid w:val="00C13849"/>
    <w:rsid w:val="00C1393B"/>
    <w:rsid w:val="00C140D2"/>
    <w:rsid w:val="00C159A8"/>
    <w:rsid w:val="00C1641A"/>
    <w:rsid w:val="00C16AC1"/>
    <w:rsid w:val="00C16FB0"/>
    <w:rsid w:val="00C1725E"/>
    <w:rsid w:val="00C20910"/>
    <w:rsid w:val="00C21629"/>
    <w:rsid w:val="00C223F1"/>
    <w:rsid w:val="00C24907"/>
    <w:rsid w:val="00C3469B"/>
    <w:rsid w:val="00C35D8C"/>
    <w:rsid w:val="00C37CCD"/>
    <w:rsid w:val="00C46FE8"/>
    <w:rsid w:val="00C47D5D"/>
    <w:rsid w:val="00C507E2"/>
    <w:rsid w:val="00C535D8"/>
    <w:rsid w:val="00C54AF5"/>
    <w:rsid w:val="00C554C9"/>
    <w:rsid w:val="00C62A47"/>
    <w:rsid w:val="00C635AA"/>
    <w:rsid w:val="00C6373C"/>
    <w:rsid w:val="00C665F9"/>
    <w:rsid w:val="00C67E5E"/>
    <w:rsid w:val="00C700CA"/>
    <w:rsid w:val="00C70982"/>
    <w:rsid w:val="00C7245B"/>
    <w:rsid w:val="00C72C3A"/>
    <w:rsid w:val="00C73B0D"/>
    <w:rsid w:val="00C74F9F"/>
    <w:rsid w:val="00C7790E"/>
    <w:rsid w:val="00C84876"/>
    <w:rsid w:val="00C84B31"/>
    <w:rsid w:val="00C86655"/>
    <w:rsid w:val="00C86B9D"/>
    <w:rsid w:val="00C87610"/>
    <w:rsid w:val="00C9077D"/>
    <w:rsid w:val="00C923D7"/>
    <w:rsid w:val="00C95E7E"/>
    <w:rsid w:val="00C96826"/>
    <w:rsid w:val="00CA11C1"/>
    <w:rsid w:val="00CA2944"/>
    <w:rsid w:val="00CA4AC8"/>
    <w:rsid w:val="00CB3DD6"/>
    <w:rsid w:val="00CB4AD2"/>
    <w:rsid w:val="00CB6181"/>
    <w:rsid w:val="00CB781F"/>
    <w:rsid w:val="00CC0DD8"/>
    <w:rsid w:val="00CC0DEC"/>
    <w:rsid w:val="00CC1E4C"/>
    <w:rsid w:val="00CC410F"/>
    <w:rsid w:val="00CD0E05"/>
    <w:rsid w:val="00CD0EC0"/>
    <w:rsid w:val="00CD2BFF"/>
    <w:rsid w:val="00CD416E"/>
    <w:rsid w:val="00CD621B"/>
    <w:rsid w:val="00CE011D"/>
    <w:rsid w:val="00CE0143"/>
    <w:rsid w:val="00CE2249"/>
    <w:rsid w:val="00CE2C6E"/>
    <w:rsid w:val="00CE33C2"/>
    <w:rsid w:val="00CE39A7"/>
    <w:rsid w:val="00CF079F"/>
    <w:rsid w:val="00CF3325"/>
    <w:rsid w:val="00D04A59"/>
    <w:rsid w:val="00D05A0C"/>
    <w:rsid w:val="00D11A78"/>
    <w:rsid w:val="00D15AF2"/>
    <w:rsid w:val="00D16D65"/>
    <w:rsid w:val="00D17D23"/>
    <w:rsid w:val="00D201BF"/>
    <w:rsid w:val="00D22060"/>
    <w:rsid w:val="00D26BBE"/>
    <w:rsid w:val="00D30D77"/>
    <w:rsid w:val="00D344EC"/>
    <w:rsid w:val="00D3574E"/>
    <w:rsid w:val="00D35AD0"/>
    <w:rsid w:val="00D40687"/>
    <w:rsid w:val="00D41D58"/>
    <w:rsid w:val="00D42EAC"/>
    <w:rsid w:val="00D4333A"/>
    <w:rsid w:val="00D438A4"/>
    <w:rsid w:val="00D4451C"/>
    <w:rsid w:val="00D47E75"/>
    <w:rsid w:val="00D502CA"/>
    <w:rsid w:val="00D55284"/>
    <w:rsid w:val="00D566D0"/>
    <w:rsid w:val="00D56CBB"/>
    <w:rsid w:val="00D56CCE"/>
    <w:rsid w:val="00D5706E"/>
    <w:rsid w:val="00D60037"/>
    <w:rsid w:val="00D61A53"/>
    <w:rsid w:val="00D61C30"/>
    <w:rsid w:val="00D7269D"/>
    <w:rsid w:val="00D731F3"/>
    <w:rsid w:val="00D73318"/>
    <w:rsid w:val="00D73A73"/>
    <w:rsid w:val="00D744D7"/>
    <w:rsid w:val="00D76C97"/>
    <w:rsid w:val="00D8167F"/>
    <w:rsid w:val="00D816C3"/>
    <w:rsid w:val="00D82368"/>
    <w:rsid w:val="00D82CB9"/>
    <w:rsid w:val="00D84AE6"/>
    <w:rsid w:val="00D91108"/>
    <w:rsid w:val="00D931E2"/>
    <w:rsid w:val="00D95BEC"/>
    <w:rsid w:val="00D97E67"/>
    <w:rsid w:val="00DA18EF"/>
    <w:rsid w:val="00DA7619"/>
    <w:rsid w:val="00DB08B7"/>
    <w:rsid w:val="00DB1EA7"/>
    <w:rsid w:val="00DB2FFE"/>
    <w:rsid w:val="00DB4859"/>
    <w:rsid w:val="00DB6602"/>
    <w:rsid w:val="00DB66E0"/>
    <w:rsid w:val="00DC030F"/>
    <w:rsid w:val="00DC2FE5"/>
    <w:rsid w:val="00DC64C6"/>
    <w:rsid w:val="00DD2D9D"/>
    <w:rsid w:val="00DD3706"/>
    <w:rsid w:val="00DD5276"/>
    <w:rsid w:val="00DD700C"/>
    <w:rsid w:val="00DD75D8"/>
    <w:rsid w:val="00DE1CA5"/>
    <w:rsid w:val="00DE4AE9"/>
    <w:rsid w:val="00E00683"/>
    <w:rsid w:val="00E00976"/>
    <w:rsid w:val="00E01E84"/>
    <w:rsid w:val="00E02FE3"/>
    <w:rsid w:val="00E052EF"/>
    <w:rsid w:val="00E06DB7"/>
    <w:rsid w:val="00E077F4"/>
    <w:rsid w:val="00E12C6A"/>
    <w:rsid w:val="00E158B7"/>
    <w:rsid w:val="00E158D0"/>
    <w:rsid w:val="00E16FB4"/>
    <w:rsid w:val="00E2144C"/>
    <w:rsid w:val="00E236AF"/>
    <w:rsid w:val="00E25263"/>
    <w:rsid w:val="00E256DD"/>
    <w:rsid w:val="00E3221F"/>
    <w:rsid w:val="00E374B8"/>
    <w:rsid w:val="00E37C1D"/>
    <w:rsid w:val="00E414B9"/>
    <w:rsid w:val="00E46F7F"/>
    <w:rsid w:val="00E55C90"/>
    <w:rsid w:val="00E56D35"/>
    <w:rsid w:val="00E61076"/>
    <w:rsid w:val="00E72D94"/>
    <w:rsid w:val="00E72DFE"/>
    <w:rsid w:val="00E72E4C"/>
    <w:rsid w:val="00E82FFD"/>
    <w:rsid w:val="00E83A00"/>
    <w:rsid w:val="00E864D8"/>
    <w:rsid w:val="00E875C4"/>
    <w:rsid w:val="00E906D4"/>
    <w:rsid w:val="00E9461A"/>
    <w:rsid w:val="00E9538C"/>
    <w:rsid w:val="00EA4185"/>
    <w:rsid w:val="00EB0785"/>
    <w:rsid w:val="00EB3367"/>
    <w:rsid w:val="00EC134E"/>
    <w:rsid w:val="00EC1716"/>
    <w:rsid w:val="00EC67AE"/>
    <w:rsid w:val="00ED61FE"/>
    <w:rsid w:val="00EE1FE7"/>
    <w:rsid w:val="00EE2910"/>
    <w:rsid w:val="00EE2B91"/>
    <w:rsid w:val="00EE2E02"/>
    <w:rsid w:val="00EF1273"/>
    <w:rsid w:val="00EF1B7E"/>
    <w:rsid w:val="00EF3B1C"/>
    <w:rsid w:val="00F0267A"/>
    <w:rsid w:val="00F033C3"/>
    <w:rsid w:val="00F048EC"/>
    <w:rsid w:val="00F0561D"/>
    <w:rsid w:val="00F05FE7"/>
    <w:rsid w:val="00F10C2B"/>
    <w:rsid w:val="00F1364C"/>
    <w:rsid w:val="00F164B9"/>
    <w:rsid w:val="00F170B1"/>
    <w:rsid w:val="00F17899"/>
    <w:rsid w:val="00F23959"/>
    <w:rsid w:val="00F24095"/>
    <w:rsid w:val="00F32C92"/>
    <w:rsid w:val="00F32CD0"/>
    <w:rsid w:val="00F35C76"/>
    <w:rsid w:val="00F416D9"/>
    <w:rsid w:val="00F50D0A"/>
    <w:rsid w:val="00F55734"/>
    <w:rsid w:val="00F64441"/>
    <w:rsid w:val="00F64CFC"/>
    <w:rsid w:val="00F6698B"/>
    <w:rsid w:val="00F7024E"/>
    <w:rsid w:val="00F7185D"/>
    <w:rsid w:val="00F72AE2"/>
    <w:rsid w:val="00F73B5C"/>
    <w:rsid w:val="00F7759B"/>
    <w:rsid w:val="00F84D36"/>
    <w:rsid w:val="00F87BD7"/>
    <w:rsid w:val="00F90171"/>
    <w:rsid w:val="00F9061D"/>
    <w:rsid w:val="00F923A6"/>
    <w:rsid w:val="00F9679A"/>
    <w:rsid w:val="00FB0704"/>
    <w:rsid w:val="00FB3993"/>
    <w:rsid w:val="00FC134D"/>
    <w:rsid w:val="00FC4000"/>
    <w:rsid w:val="00FD0E59"/>
    <w:rsid w:val="00FD19DD"/>
    <w:rsid w:val="00FE0EFB"/>
    <w:rsid w:val="00FE1A36"/>
    <w:rsid w:val="00FE5BC2"/>
    <w:rsid w:val="00FE7C1F"/>
    <w:rsid w:val="00FF0D53"/>
    <w:rsid w:val="00FF28AA"/>
    <w:rsid w:val="00FF5DD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3D2B79"/>
  <w15:docId w15:val="{83B2C21D-7680-4BC2-8ED0-E9A3C2D5AC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293DCD"/>
  </w:style>
  <w:style w:type="paragraph" w:styleId="Nadpis1">
    <w:name w:val="heading 1"/>
    <w:basedOn w:val="Normln"/>
    <w:next w:val="Normln"/>
    <w:link w:val="Nadpis1Char"/>
    <w:uiPriority w:val="9"/>
    <w:qFormat/>
    <w:rsid w:val="0086433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864331"/>
    <w:pPr>
      <w:keepNext/>
      <w:keepLines/>
      <w:spacing w:before="40" w:after="0"/>
      <w:outlineLvl w:val="1"/>
    </w:pPr>
    <w:rPr>
      <w:rFonts w:asciiTheme="majorHAnsi" w:eastAsiaTheme="majorEastAsia" w:hAnsiTheme="majorHAnsi" w:cstheme="majorBidi"/>
      <w:color w:val="2E74B5" w:themeColor="accent1" w:themeShade="BF"/>
      <w:sz w:val="28"/>
      <w:szCs w:val="28"/>
    </w:rPr>
  </w:style>
  <w:style w:type="paragraph" w:styleId="Nadpis3">
    <w:name w:val="heading 3"/>
    <w:basedOn w:val="Normln"/>
    <w:next w:val="Normln"/>
    <w:link w:val="Nadpis3Char"/>
    <w:uiPriority w:val="9"/>
    <w:semiHidden/>
    <w:unhideWhenUsed/>
    <w:qFormat/>
    <w:rsid w:val="00864331"/>
    <w:pPr>
      <w:keepNext/>
      <w:keepLines/>
      <w:spacing w:before="40" w:after="0"/>
      <w:outlineLvl w:val="2"/>
    </w:pPr>
    <w:rPr>
      <w:rFonts w:asciiTheme="majorHAnsi" w:eastAsiaTheme="majorEastAsia" w:hAnsiTheme="majorHAnsi" w:cstheme="majorBidi"/>
      <w:color w:val="1F4E79" w:themeColor="accent1" w:themeShade="80"/>
      <w:sz w:val="24"/>
      <w:szCs w:val="24"/>
    </w:rPr>
  </w:style>
  <w:style w:type="paragraph" w:styleId="Nadpis4">
    <w:name w:val="heading 4"/>
    <w:basedOn w:val="Normln"/>
    <w:next w:val="Normln"/>
    <w:link w:val="Nadpis4Char"/>
    <w:uiPriority w:val="9"/>
    <w:semiHidden/>
    <w:unhideWhenUsed/>
    <w:qFormat/>
    <w:rsid w:val="00864331"/>
    <w:pPr>
      <w:keepNext/>
      <w:keepLines/>
      <w:spacing w:before="40" w:after="0"/>
      <w:outlineLvl w:val="3"/>
    </w:pPr>
    <w:rPr>
      <w:i/>
      <w:iCs/>
    </w:rPr>
  </w:style>
  <w:style w:type="paragraph" w:styleId="Nadpis5">
    <w:name w:val="heading 5"/>
    <w:basedOn w:val="Normln"/>
    <w:next w:val="Normln"/>
    <w:link w:val="Nadpis5Char"/>
    <w:uiPriority w:val="9"/>
    <w:semiHidden/>
    <w:unhideWhenUsed/>
    <w:qFormat/>
    <w:rsid w:val="00864331"/>
    <w:pPr>
      <w:keepNext/>
      <w:keepLines/>
      <w:spacing w:before="40" w:after="0"/>
      <w:outlineLvl w:val="4"/>
    </w:pPr>
    <w:rPr>
      <w:color w:val="2E74B5" w:themeColor="accent1" w:themeShade="BF"/>
    </w:rPr>
  </w:style>
  <w:style w:type="paragraph" w:styleId="Nadpis6">
    <w:name w:val="heading 6"/>
    <w:basedOn w:val="Normln"/>
    <w:next w:val="Normln"/>
    <w:link w:val="Nadpis6Char"/>
    <w:uiPriority w:val="9"/>
    <w:semiHidden/>
    <w:unhideWhenUsed/>
    <w:qFormat/>
    <w:rsid w:val="00864331"/>
    <w:pPr>
      <w:keepNext/>
      <w:keepLines/>
      <w:spacing w:before="40" w:after="0"/>
      <w:outlineLvl w:val="5"/>
    </w:pPr>
    <w:rPr>
      <w:color w:val="1F4E79" w:themeColor="accent1" w:themeShade="80"/>
    </w:rPr>
  </w:style>
  <w:style w:type="paragraph" w:styleId="Nadpis7">
    <w:name w:val="heading 7"/>
    <w:basedOn w:val="Normln"/>
    <w:next w:val="Normln"/>
    <w:link w:val="Nadpis7Char"/>
    <w:uiPriority w:val="9"/>
    <w:semiHidden/>
    <w:unhideWhenUsed/>
    <w:qFormat/>
    <w:rsid w:val="00864331"/>
    <w:pPr>
      <w:keepNext/>
      <w:keepLines/>
      <w:spacing w:before="40" w:after="0"/>
      <w:outlineLvl w:val="6"/>
    </w:pPr>
    <w:rPr>
      <w:rFonts w:asciiTheme="majorHAnsi" w:eastAsiaTheme="majorEastAsia" w:hAnsiTheme="majorHAnsi" w:cstheme="majorBidi"/>
      <w:i/>
      <w:iCs/>
      <w:color w:val="1F4E79" w:themeColor="accent1" w:themeShade="80"/>
    </w:rPr>
  </w:style>
  <w:style w:type="paragraph" w:styleId="Nadpis8">
    <w:name w:val="heading 8"/>
    <w:basedOn w:val="Normln"/>
    <w:next w:val="Normln"/>
    <w:link w:val="Nadpis8Char"/>
    <w:uiPriority w:val="9"/>
    <w:semiHidden/>
    <w:unhideWhenUsed/>
    <w:qFormat/>
    <w:rsid w:val="00864331"/>
    <w:pPr>
      <w:keepNext/>
      <w:keepLines/>
      <w:spacing w:before="40" w:after="0"/>
      <w:outlineLvl w:val="7"/>
    </w:pPr>
    <w:rPr>
      <w:color w:val="262626" w:themeColor="text1" w:themeTint="D9"/>
      <w:sz w:val="21"/>
      <w:szCs w:val="21"/>
    </w:rPr>
  </w:style>
  <w:style w:type="paragraph" w:styleId="Nadpis9">
    <w:name w:val="heading 9"/>
    <w:basedOn w:val="Normln"/>
    <w:next w:val="Normln"/>
    <w:link w:val="Nadpis9Char"/>
    <w:uiPriority w:val="9"/>
    <w:semiHidden/>
    <w:unhideWhenUsed/>
    <w:qFormat/>
    <w:rsid w:val="00864331"/>
    <w:pPr>
      <w:keepNext/>
      <w:keepLines/>
      <w:spacing w:before="40" w:after="0"/>
      <w:outlineLvl w:val="8"/>
    </w:pPr>
    <w:rPr>
      <w:rFonts w:asciiTheme="majorHAnsi" w:eastAsiaTheme="majorEastAsia" w:hAnsiTheme="majorHAnsi" w:cstheme="majorBidi"/>
      <w:i/>
      <w:iCs/>
      <w:color w:val="262626" w:themeColor="text1" w:themeTint="D9"/>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2Char">
    <w:name w:val="Nadpis 2 Char"/>
    <w:basedOn w:val="Standardnpsmoodstavce"/>
    <w:link w:val="Nadpis2"/>
    <w:uiPriority w:val="9"/>
    <w:rsid w:val="00864331"/>
    <w:rPr>
      <w:rFonts w:asciiTheme="majorHAnsi" w:eastAsiaTheme="majorEastAsia" w:hAnsiTheme="majorHAnsi" w:cstheme="majorBidi"/>
      <w:color w:val="2E74B5" w:themeColor="accent1" w:themeShade="BF"/>
      <w:sz w:val="28"/>
      <w:szCs w:val="28"/>
    </w:rPr>
  </w:style>
  <w:style w:type="paragraph" w:styleId="FormtovanvHTML">
    <w:name w:val="HTML Preformatted"/>
    <w:basedOn w:val="Normln"/>
    <w:link w:val="FormtovanvHTMLChar"/>
    <w:uiPriority w:val="99"/>
    <w:semiHidden/>
    <w:unhideWhenUsed/>
    <w:rsid w:val="00B56D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cs-CZ"/>
    </w:rPr>
  </w:style>
  <w:style w:type="character" w:customStyle="1" w:styleId="FormtovanvHTMLChar">
    <w:name w:val="Formátovaný v HTML Char"/>
    <w:basedOn w:val="Standardnpsmoodstavce"/>
    <w:link w:val="FormtovanvHTML"/>
    <w:uiPriority w:val="99"/>
    <w:semiHidden/>
    <w:rsid w:val="00B56DBD"/>
    <w:rPr>
      <w:rFonts w:ascii="Courier New" w:eastAsia="Times New Roman" w:hAnsi="Courier New" w:cs="Courier New"/>
      <w:sz w:val="20"/>
      <w:szCs w:val="20"/>
      <w:lang w:eastAsia="cs-CZ"/>
    </w:rPr>
  </w:style>
  <w:style w:type="paragraph" w:styleId="Normlnweb">
    <w:name w:val="Normal (Web)"/>
    <w:basedOn w:val="Normln"/>
    <w:uiPriority w:val="99"/>
    <w:semiHidden/>
    <w:unhideWhenUsed/>
    <w:rsid w:val="00B56DBD"/>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Oddlstyl">
    <w:name w:val="Oddíl [styl]"/>
    <w:basedOn w:val="Normln"/>
    <w:link w:val="OddlstylChar"/>
    <w:qFormat/>
    <w:rsid w:val="0056472F"/>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Lines="60" w:line="240" w:lineRule="auto"/>
    </w:pPr>
    <w:rPr>
      <w:b/>
      <w:noProof/>
      <w:sz w:val="24"/>
      <w:u w:val="single"/>
      <w:lang w:eastAsia="cs-CZ"/>
    </w:rPr>
  </w:style>
  <w:style w:type="character" w:customStyle="1" w:styleId="OddlstylChar">
    <w:name w:val="Oddíl [styl] Char"/>
    <w:basedOn w:val="Standardnpsmoodstavce"/>
    <w:link w:val="Oddlstyl"/>
    <w:rsid w:val="0056472F"/>
    <w:rPr>
      <w:b/>
      <w:noProof/>
      <w:sz w:val="24"/>
      <w:u w:val="single"/>
      <w:lang w:eastAsia="cs-CZ"/>
    </w:rPr>
  </w:style>
  <w:style w:type="paragraph" w:styleId="Odstavecseseznamem">
    <w:name w:val="List Paragraph"/>
    <w:basedOn w:val="Normln"/>
    <w:uiPriority w:val="34"/>
    <w:qFormat/>
    <w:rsid w:val="007D5C57"/>
    <w:pPr>
      <w:ind w:left="720"/>
      <w:contextualSpacing/>
    </w:pPr>
  </w:style>
  <w:style w:type="paragraph" w:customStyle="1" w:styleId="Odstavecstyl">
    <w:name w:val="Odstavec  [styl]"/>
    <w:basedOn w:val="Normln"/>
    <w:link w:val="OdstavecstylChar"/>
    <w:rsid w:val="00BA3D9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pPr>
    <w:rPr>
      <w:rFonts w:ascii="Lucida Console" w:eastAsia="Times New Roman" w:hAnsi="Lucida Console" w:cs="Courier New"/>
      <w:sz w:val="20"/>
      <w:szCs w:val="20"/>
      <w:lang w:eastAsia="cs-CZ"/>
    </w:rPr>
  </w:style>
  <w:style w:type="character" w:customStyle="1" w:styleId="OdstavecstylChar">
    <w:name w:val="Odstavec  [styl] Char"/>
    <w:basedOn w:val="Standardnpsmoodstavce"/>
    <w:link w:val="Odstavecstyl"/>
    <w:rsid w:val="00BA3D9A"/>
    <w:rPr>
      <w:rFonts w:ascii="Lucida Console" w:eastAsia="Times New Roman" w:hAnsi="Lucida Console" w:cs="Courier New"/>
      <w:sz w:val="20"/>
      <w:szCs w:val="20"/>
      <w:lang w:eastAsia="cs-CZ"/>
    </w:rPr>
  </w:style>
  <w:style w:type="table" w:styleId="Mkatabulky">
    <w:name w:val="Table Grid"/>
    <w:basedOn w:val="Normlntabulka"/>
    <w:uiPriority w:val="59"/>
    <w:rsid w:val="003D49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VRMEKUStyl">
    <w:name w:val="V RÁMEČKU [Styl]"/>
    <w:basedOn w:val="Normln"/>
    <w:link w:val="VRMEKUStylChar"/>
    <w:rsid w:val="00EC67AE"/>
    <w:pPr>
      <w:keepNext/>
      <w:pBdr>
        <w:top w:val="single" w:sz="4" w:space="1" w:color="auto"/>
        <w:left w:val="single" w:sz="4" w:space="4" w:color="auto"/>
        <w:bottom w:val="single" w:sz="4" w:space="1" w:color="auto"/>
        <w:right w:val="single" w:sz="4" w:space="4"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hanging="567"/>
    </w:pPr>
    <w:rPr>
      <w:rFonts w:ascii="Lucida Console" w:eastAsia="Times New Roman" w:hAnsi="Lucida Console" w:cs="Courier New"/>
      <w:b/>
      <w:sz w:val="24"/>
      <w:szCs w:val="20"/>
      <w:lang w:eastAsia="cs-CZ"/>
    </w:rPr>
  </w:style>
  <w:style w:type="character" w:customStyle="1" w:styleId="VRMEKUStylChar">
    <w:name w:val="V RÁMEČKU [Styl] Char"/>
    <w:basedOn w:val="Standardnpsmoodstavce"/>
    <w:link w:val="VRMEKUStyl"/>
    <w:rsid w:val="00EC67AE"/>
    <w:rPr>
      <w:rFonts w:ascii="Lucida Console" w:eastAsia="Times New Roman" w:hAnsi="Lucida Console" w:cs="Courier New"/>
      <w:b/>
      <w:sz w:val="24"/>
      <w:szCs w:val="20"/>
      <w:lang w:eastAsia="cs-CZ"/>
    </w:rPr>
  </w:style>
  <w:style w:type="character" w:customStyle="1" w:styleId="Psmo-zmenen">
    <w:name w:val="Písmo-zmenšené"/>
    <w:rsid w:val="00B21539"/>
    <w:rPr>
      <w:sz w:val="20"/>
      <w:szCs w:val="20"/>
    </w:rPr>
  </w:style>
  <w:style w:type="character" w:customStyle="1" w:styleId="Tab-zhlav">
    <w:name w:val="Tab-záhlaví"/>
    <w:rsid w:val="00B21539"/>
    <w:rPr>
      <w:b/>
      <w:sz w:val="18"/>
      <w:szCs w:val="18"/>
    </w:rPr>
  </w:style>
  <w:style w:type="paragraph" w:customStyle="1" w:styleId="Tab-popis">
    <w:name w:val="Tab-popis"/>
    <w:basedOn w:val="Normln"/>
    <w:rsid w:val="00B21539"/>
    <w:pPr>
      <w:autoSpaceDE w:val="0"/>
      <w:spacing w:after="0" w:line="240" w:lineRule="auto"/>
      <w:ind w:left="360"/>
    </w:pPr>
    <w:rPr>
      <w:rFonts w:ascii="Times New Roman" w:eastAsia="Times New Roman" w:hAnsi="Times New Roman" w:cs="Times New Roman"/>
      <w:i/>
      <w:kern w:val="1"/>
      <w:sz w:val="20"/>
      <w:szCs w:val="24"/>
      <w:lang w:eastAsia="zh-CN"/>
    </w:rPr>
  </w:style>
  <w:style w:type="paragraph" w:styleId="Textbubliny">
    <w:name w:val="Balloon Text"/>
    <w:basedOn w:val="Normln"/>
    <w:link w:val="TextbublinyChar"/>
    <w:uiPriority w:val="99"/>
    <w:semiHidden/>
    <w:unhideWhenUsed/>
    <w:rsid w:val="00B70567"/>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B70567"/>
    <w:rPr>
      <w:rFonts w:ascii="Tahoma" w:hAnsi="Tahoma" w:cs="Tahoma"/>
      <w:sz w:val="16"/>
      <w:szCs w:val="16"/>
    </w:rPr>
  </w:style>
  <w:style w:type="character" w:styleId="Odkaznakoment">
    <w:name w:val="annotation reference"/>
    <w:basedOn w:val="Standardnpsmoodstavce"/>
    <w:uiPriority w:val="99"/>
    <w:semiHidden/>
    <w:unhideWhenUsed/>
    <w:rsid w:val="00B70567"/>
    <w:rPr>
      <w:sz w:val="16"/>
      <w:szCs w:val="16"/>
    </w:rPr>
  </w:style>
  <w:style w:type="paragraph" w:styleId="Textkomente">
    <w:name w:val="annotation text"/>
    <w:basedOn w:val="Normln"/>
    <w:link w:val="TextkomenteChar"/>
    <w:uiPriority w:val="99"/>
    <w:semiHidden/>
    <w:unhideWhenUsed/>
    <w:rsid w:val="00B70567"/>
    <w:pPr>
      <w:spacing w:line="240" w:lineRule="auto"/>
    </w:pPr>
    <w:rPr>
      <w:sz w:val="20"/>
      <w:szCs w:val="20"/>
    </w:rPr>
  </w:style>
  <w:style w:type="character" w:customStyle="1" w:styleId="TextkomenteChar">
    <w:name w:val="Text komentáře Char"/>
    <w:basedOn w:val="Standardnpsmoodstavce"/>
    <w:link w:val="Textkomente"/>
    <w:uiPriority w:val="99"/>
    <w:semiHidden/>
    <w:rsid w:val="00B70567"/>
    <w:rPr>
      <w:sz w:val="20"/>
      <w:szCs w:val="20"/>
    </w:rPr>
  </w:style>
  <w:style w:type="paragraph" w:styleId="Pedmtkomente">
    <w:name w:val="annotation subject"/>
    <w:basedOn w:val="Textkomente"/>
    <w:next w:val="Textkomente"/>
    <w:link w:val="PedmtkomenteChar"/>
    <w:uiPriority w:val="99"/>
    <w:semiHidden/>
    <w:unhideWhenUsed/>
    <w:rsid w:val="00B70567"/>
    <w:rPr>
      <w:b/>
      <w:bCs/>
    </w:rPr>
  </w:style>
  <w:style w:type="character" w:customStyle="1" w:styleId="PedmtkomenteChar">
    <w:name w:val="Předmět komentáře Char"/>
    <w:basedOn w:val="TextkomenteChar"/>
    <w:link w:val="Pedmtkomente"/>
    <w:uiPriority w:val="99"/>
    <w:semiHidden/>
    <w:rsid w:val="00B70567"/>
    <w:rPr>
      <w:b/>
      <w:bCs/>
      <w:sz w:val="20"/>
      <w:szCs w:val="20"/>
    </w:rPr>
  </w:style>
  <w:style w:type="paragraph" w:styleId="Zhlav">
    <w:name w:val="header"/>
    <w:basedOn w:val="Normln"/>
    <w:link w:val="ZhlavChar"/>
    <w:uiPriority w:val="99"/>
    <w:unhideWhenUsed/>
    <w:rsid w:val="001A2524"/>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1A2524"/>
  </w:style>
  <w:style w:type="paragraph" w:styleId="Zpat">
    <w:name w:val="footer"/>
    <w:basedOn w:val="Normln"/>
    <w:link w:val="ZpatChar"/>
    <w:uiPriority w:val="99"/>
    <w:unhideWhenUsed/>
    <w:rsid w:val="001A2524"/>
    <w:pPr>
      <w:tabs>
        <w:tab w:val="center" w:pos="4536"/>
        <w:tab w:val="right" w:pos="9072"/>
      </w:tabs>
      <w:spacing w:after="0" w:line="240" w:lineRule="auto"/>
    </w:pPr>
  </w:style>
  <w:style w:type="character" w:customStyle="1" w:styleId="ZpatChar">
    <w:name w:val="Zápatí Char"/>
    <w:basedOn w:val="Standardnpsmoodstavce"/>
    <w:link w:val="Zpat"/>
    <w:uiPriority w:val="99"/>
    <w:rsid w:val="001A2524"/>
  </w:style>
  <w:style w:type="character" w:styleId="Hypertextovodkaz">
    <w:name w:val="Hyperlink"/>
    <w:basedOn w:val="Standardnpsmoodstavce"/>
    <w:uiPriority w:val="99"/>
    <w:semiHidden/>
    <w:unhideWhenUsed/>
    <w:rsid w:val="00CD0E05"/>
    <w:rPr>
      <w:color w:val="0563C1"/>
      <w:u w:val="single"/>
    </w:rPr>
  </w:style>
  <w:style w:type="character" w:styleId="Sledovanodkaz">
    <w:name w:val="FollowedHyperlink"/>
    <w:basedOn w:val="Standardnpsmoodstavce"/>
    <w:uiPriority w:val="99"/>
    <w:semiHidden/>
    <w:unhideWhenUsed/>
    <w:rsid w:val="00CD0E05"/>
    <w:rPr>
      <w:color w:val="954F72"/>
      <w:u w:val="single"/>
    </w:rPr>
  </w:style>
  <w:style w:type="paragraph" w:customStyle="1" w:styleId="xl65">
    <w:name w:val="xl65"/>
    <w:basedOn w:val="Normln"/>
    <w:rsid w:val="00CD0E05"/>
    <w:pP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66">
    <w:name w:val="xl66"/>
    <w:basedOn w:val="Normln"/>
    <w:rsid w:val="00CD0E0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67">
    <w:name w:val="xl67"/>
    <w:basedOn w:val="Normln"/>
    <w:rsid w:val="00CD0E0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8">
    <w:name w:val="xl68"/>
    <w:basedOn w:val="Normln"/>
    <w:rsid w:val="00CD0E05"/>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69">
    <w:name w:val="xl69"/>
    <w:basedOn w:val="Normln"/>
    <w:rsid w:val="00CD0E05"/>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0">
    <w:name w:val="xl70"/>
    <w:basedOn w:val="Normln"/>
    <w:rsid w:val="00CD0E05"/>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71">
    <w:name w:val="xl71"/>
    <w:basedOn w:val="Normln"/>
    <w:rsid w:val="00CD0E05"/>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72">
    <w:name w:val="xl72"/>
    <w:basedOn w:val="Normln"/>
    <w:rsid w:val="00CD0E05"/>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3">
    <w:name w:val="xl73"/>
    <w:basedOn w:val="Normln"/>
    <w:rsid w:val="00CD0E05"/>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4">
    <w:name w:val="xl74"/>
    <w:basedOn w:val="Normln"/>
    <w:rsid w:val="00CD0E05"/>
    <w:pPr>
      <w:pBdr>
        <w:top w:val="single" w:sz="8" w:space="0" w:color="auto"/>
        <w:left w:val="single" w:sz="8" w:space="0" w:color="auto"/>
        <w:bottom w:val="double" w:sz="6" w:space="0" w:color="auto"/>
        <w:right w:val="single" w:sz="4" w:space="0" w:color="auto"/>
      </w:pBdr>
      <w:shd w:val="clear" w:color="000000" w:fill="D9D9D9"/>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75">
    <w:name w:val="xl75"/>
    <w:basedOn w:val="Normln"/>
    <w:rsid w:val="00CD0E05"/>
    <w:pPr>
      <w:pBdr>
        <w:top w:val="single" w:sz="8" w:space="0" w:color="auto"/>
        <w:left w:val="single" w:sz="4" w:space="0" w:color="auto"/>
        <w:bottom w:val="double" w:sz="6" w:space="0" w:color="auto"/>
        <w:right w:val="single" w:sz="4" w:space="0" w:color="auto"/>
      </w:pBdr>
      <w:shd w:val="clear" w:color="000000" w:fill="D9D9D9"/>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76">
    <w:name w:val="xl76"/>
    <w:basedOn w:val="Normln"/>
    <w:rsid w:val="00CD0E05"/>
    <w:pPr>
      <w:pBdr>
        <w:top w:val="single" w:sz="8" w:space="0" w:color="auto"/>
        <w:left w:val="single" w:sz="4" w:space="0" w:color="auto"/>
        <w:bottom w:val="double" w:sz="6" w:space="0" w:color="auto"/>
        <w:right w:val="single" w:sz="8" w:space="0" w:color="auto"/>
      </w:pBdr>
      <w:shd w:val="clear" w:color="000000" w:fill="D9D9D9"/>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77">
    <w:name w:val="xl77"/>
    <w:basedOn w:val="Normln"/>
    <w:rsid w:val="00CD0E05"/>
    <w:pPr>
      <w:pBdr>
        <w:top w:val="double" w:sz="6"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78">
    <w:name w:val="xl78"/>
    <w:basedOn w:val="Normln"/>
    <w:rsid w:val="00CD0E05"/>
    <w:pPr>
      <w:pBdr>
        <w:top w:val="double" w:sz="6"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79">
    <w:name w:val="xl79"/>
    <w:basedOn w:val="Normln"/>
    <w:rsid w:val="00CD0E05"/>
    <w:pPr>
      <w:pBdr>
        <w:top w:val="double" w:sz="6"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0">
    <w:name w:val="xl80"/>
    <w:basedOn w:val="Normln"/>
    <w:rsid w:val="00CD0E05"/>
    <w:pPr>
      <w:pBdr>
        <w:top w:val="double" w:sz="6"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msonormal0">
    <w:name w:val="msonormal"/>
    <w:basedOn w:val="Normln"/>
    <w:rsid w:val="002B56BB"/>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font0">
    <w:name w:val="font0"/>
    <w:basedOn w:val="Normln"/>
    <w:rsid w:val="00120150"/>
    <w:pPr>
      <w:spacing w:before="100" w:beforeAutospacing="1" w:after="100" w:afterAutospacing="1" w:line="240" w:lineRule="auto"/>
    </w:pPr>
    <w:rPr>
      <w:rFonts w:ascii="Calibri" w:eastAsia="Times New Roman" w:hAnsi="Calibri" w:cs="Calibri"/>
      <w:color w:val="000000"/>
      <w:lang w:eastAsia="cs-CZ"/>
    </w:rPr>
  </w:style>
  <w:style w:type="paragraph" w:customStyle="1" w:styleId="font5">
    <w:name w:val="font5"/>
    <w:basedOn w:val="Normln"/>
    <w:rsid w:val="00120150"/>
    <w:pPr>
      <w:spacing w:before="100" w:beforeAutospacing="1" w:after="100" w:afterAutospacing="1" w:line="240" w:lineRule="auto"/>
    </w:pPr>
    <w:rPr>
      <w:rFonts w:ascii="Calibri" w:eastAsia="Times New Roman" w:hAnsi="Calibri" w:cs="Calibri"/>
      <w:b/>
      <w:bCs/>
      <w:color w:val="000000"/>
      <w:lang w:eastAsia="cs-CZ"/>
    </w:rPr>
  </w:style>
  <w:style w:type="paragraph" w:customStyle="1" w:styleId="xl81">
    <w:name w:val="xl81"/>
    <w:basedOn w:val="Normln"/>
    <w:rsid w:val="00120150"/>
    <w:pPr>
      <w:pBdr>
        <w:top w:val="single" w:sz="4" w:space="0" w:color="auto"/>
        <w:left w:val="single" w:sz="4" w:space="0" w:color="auto"/>
        <w:bottom w:val="single" w:sz="4" w:space="0" w:color="auto"/>
        <w:right w:val="single" w:sz="12"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82">
    <w:name w:val="xl82"/>
    <w:basedOn w:val="Normln"/>
    <w:rsid w:val="00120150"/>
    <w:pPr>
      <w:pBdr>
        <w:top w:val="single" w:sz="4" w:space="0" w:color="auto"/>
        <w:bottom w:val="single" w:sz="4" w:space="0" w:color="auto"/>
        <w:right w:val="single" w:sz="12"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83">
    <w:name w:val="xl83"/>
    <w:basedOn w:val="Normln"/>
    <w:rsid w:val="0012015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84">
    <w:name w:val="xl84"/>
    <w:basedOn w:val="Normln"/>
    <w:rsid w:val="0012015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85">
    <w:name w:val="xl85"/>
    <w:basedOn w:val="Normln"/>
    <w:rsid w:val="0012015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86">
    <w:name w:val="xl86"/>
    <w:basedOn w:val="Normln"/>
    <w:rsid w:val="0012015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87">
    <w:name w:val="xl87"/>
    <w:basedOn w:val="Normln"/>
    <w:rsid w:val="00120150"/>
    <w:pPr>
      <w:pBdr>
        <w:top w:val="single" w:sz="8" w:space="0" w:color="auto"/>
        <w:left w:val="single" w:sz="12" w:space="0" w:color="auto"/>
        <w:bottom w:val="single" w:sz="4" w:space="0" w:color="auto"/>
        <w:right w:val="single" w:sz="12"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88">
    <w:name w:val="xl88"/>
    <w:basedOn w:val="Normln"/>
    <w:rsid w:val="00120150"/>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89">
    <w:name w:val="xl89"/>
    <w:basedOn w:val="Normln"/>
    <w:rsid w:val="00120150"/>
    <w:pPr>
      <w:pBdr>
        <w:top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90">
    <w:name w:val="xl90"/>
    <w:basedOn w:val="Normln"/>
    <w:rsid w:val="00120150"/>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91">
    <w:name w:val="xl91"/>
    <w:basedOn w:val="Normln"/>
    <w:rsid w:val="00120150"/>
    <w:pPr>
      <w:pBdr>
        <w:top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92">
    <w:name w:val="xl92"/>
    <w:basedOn w:val="Normln"/>
    <w:rsid w:val="0012015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93">
    <w:name w:val="xl93"/>
    <w:basedOn w:val="Normln"/>
    <w:rsid w:val="0012015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4">
    <w:name w:val="xl94"/>
    <w:basedOn w:val="Normln"/>
    <w:rsid w:val="0012015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95">
    <w:name w:val="xl95"/>
    <w:basedOn w:val="Normln"/>
    <w:rsid w:val="0012015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96">
    <w:name w:val="xl96"/>
    <w:basedOn w:val="Normln"/>
    <w:rsid w:val="00120150"/>
    <w:pP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97">
    <w:name w:val="xl97"/>
    <w:basedOn w:val="Normln"/>
    <w:rsid w:val="0012015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98">
    <w:name w:val="xl98"/>
    <w:basedOn w:val="Normln"/>
    <w:rsid w:val="0012015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99">
    <w:name w:val="xl99"/>
    <w:basedOn w:val="Normln"/>
    <w:rsid w:val="0012015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00">
    <w:name w:val="xl100"/>
    <w:basedOn w:val="Normln"/>
    <w:rsid w:val="00120150"/>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01">
    <w:name w:val="xl101"/>
    <w:basedOn w:val="Normln"/>
    <w:rsid w:val="00120150"/>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02">
    <w:name w:val="xl102"/>
    <w:basedOn w:val="Normln"/>
    <w:rsid w:val="00120150"/>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3">
    <w:name w:val="xl103"/>
    <w:basedOn w:val="Normln"/>
    <w:rsid w:val="0012015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04">
    <w:name w:val="xl104"/>
    <w:basedOn w:val="Normln"/>
    <w:rsid w:val="00120150"/>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5">
    <w:name w:val="xl105"/>
    <w:basedOn w:val="Normln"/>
    <w:rsid w:val="00120150"/>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06">
    <w:name w:val="xl106"/>
    <w:basedOn w:val="Normln"/>
    <w:rsid w:val="00120150"/>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07">
    <w:name w:val="xl107"/>
    <w:basedOn w:val="Normln"/>
    <w:rsid w:val="00120150"/>
    <w:pPr>
      <w:pBdr>
        <w:top w:val="single" w:sz="4" w:space="0" w:color="auto"/>
        <w:left w:val="single" w:sz="4"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08">
    <w:name w:val="xl108"/>
    <w:basedOn w:val="Normln"/>
    <w:rsid w:val="00120150"/>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09">
    <w:name w:val="xl109"/>
    <w:basedOn w:val="Normln"/>
    <w:rsid w:val="00120150"/>
    <w:pPr>
      <w:pBdr>
        <w:top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10">
    <w:name w:val="xl110"/>
    <w:basedOn w:val="Normln"/>
    <w:rsid w:val="0012015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11">
    <w:name w:val="xl111"/>
    <w:basedOn w:val="Normln"/>
    <w:rsid w:val="0012015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12">
    <w:name w:val="xl112"/>
    <w:basedOn w:val="Normln"/>
    <w:rsid w:val="00120150"/>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13">
    <w:name w:val="xl113"/>
    <w:basedOn w:val="Normln"/>
    <w:rsid w:val="00120150"/>
    <w:pPr>
      <w:pBdr>
        <w:left w:val="single" w:sz="12"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14">
    <w:name w:val="xl114"/>
    <w:basedOn w:val="Normln"/>
    <w:rsid w:val="00120150"/>
    <w:pPr>
      <w:pBdr>
        <w:left w:val="single" w:sz="4" w:space="0" w:color="auto"/>
        <w:bottom w:val="single" w:sz="4"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15">
    <w:name w:val="xl115"/>
    <w:basedOn w:val="Normln"/>
    <w:rsid w:val="00120150"/>
    <w:pPr>
      <w:pBdr>
        <w:left w:val="single" w:sz="12" w:space="0" w:color="auto"/>
        <w:bottom w:val="single" w:sz="4"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16">
    <w:name w:val="xl116"/>
    <w:basedOn w:val="Normln"/>
    <w:rsid w:val="00120150"/>
    <w:pPr>
      <w:pBdr>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17">
    <w:name w:val="xl117"/>
    <w:basedOn w:val="Normln"/>
    <w:rsid w:val="00120150"/>
    <w:pPr>
      <w:pBdr>
        <w:bottom w:val="single" w:sz="4"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18">
    <w:name w:val="xl118"/>
    <w:basedOn w:val="Normln"/>
    <w:rsid w:val="00120150"/>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19">
    <w:name w:val="xl119"/>
    <w:basedOn w:val="Normln"/>
    <w:rsid w:val="00120150"/>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20">
    <w:name w:val="xl120"/>
    <w:basedOn w:val="Normln"/>
    <w:rsid w:val="00120150"/>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21">
    <w:name w:val="xl121"/>
    <w:basedOn w:val="Normln"/>
    <w:rsid w:val="0012015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22">
    <w:name w:val="xl122"/>
    <w:basedOn w:val="Normln"/>
    <w:rsid w:val="00120150"/>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23">
    <w:name w:val="xl123"/>
    <w:basedOn w:val="Normln"/>
    <w:rsid w:val="00120150"/>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24">
    <w:name w:val="xl124"/>
    <w:basedOn w:val="Normln"/>
    <w:rsid w:val="00120150"/>
    <w:pPr>
      <w:pBdr>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25">
    <w:name w:val="xl125"/>
    <w:basedOn w:val="Normln"/>
    <w:rsid w:val="00120150"/>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26">
    <w:name w:val="xl126"/>
    <w:basedOn w:val="Normln"/>
    <w:rsid w:val="00120150"/>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27">
    <w:name w:val="xl127"/>
    <w:basedOn w:val="Normln"/>
    <w:rsid w:val="0012015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font6">
    <w:name w:val="font6"/>
    <w:basedOn w:val="Normln"/>
    <w:rsid w:val="00B51C1A"/>
    <w:pPr>
      <w:spacing w:before="100" w:beforeAutospacing="1" w:after="100" w:afterAutospacing="1" w:line="240" w:lineRule="auto"/>
    </w:pPr>
    <w:rPr>
      <w:rFonts w:ascii="Calibri" w:eastAsia="Times New Roman" w:hAnsi="Calibri" w:cs="Calibri"/>
      <w:b/>
      <w:bCs/>
      <w:lang w:eastAsia="cs-CZ"/>
    </w:rPr>
  </w:style>
  <w:style w:type="paragraph" w:styleId="Titulek">
    <w:name w:val="caption"/>
    <w:basedOn w:val="Normln"/>
    <w:next w:val="Normln"/>
    <w:uiPriority w:val="35"/>
    <w:unhideWhenUsed/>
    <w:qFormat/>
    <w:rsid w:val="00864331"/>
    <w:pPr>
      <w:spacing w:after="200" w:line="240" w:lineRule="auto"/>
    </w:pPr>
    <w:rPr>
      <w:i/>
      <w:iCs/>
      <w:color w:val="44546A" w:themeColor="text2"/>
      <w:sz w:val="18"/>
      <w:szCs w:val="18"/>
    </w:rPr>
  </w:style>
  <w:style w:type="character" w:customStyle="1" w:styleId="Nadpis1Char">
    <w:name w:val="Nadpis 1 Char"/>
    <w:basedOn w:val="Standardnpsmoodstavce"/>
    <w:link w:val="Nadpis1"/>
    <w:uiPriority w:val="9"/>
    <w:rsid w:val="00864331"/>
    <w:rPr>
      <w:rFonts w:asciiTheme="majorHAnsi" w:eastAsiaTheme="majorEastAsia" w:hAnsiTheme="majorHAnsi" w:cstheme="majorBidi"/>
      <w:color w:val="2E74B5" w:themeColor="accent1" w:themeShade="BF"/>
      <w:sz w:val="32"/>
      <w:szCs w:val="32"/>
    </w:rPr>
  </w:style>
  <w:style w:type="character" w:customStyle="1" w:styleId="Nadpis3Char">
    <w:name w:val="Nadpis 3 Char"/>
    <w:basedOn w:val="Standardnpsmoodstavce"/>
    <w:link w:val="Nadpis3"/>
    <w:uiPriority w:val="9"/>
    <w:semiHidden/>
    <w:rsid w:val="00864331"/>
    <w:rPr>
      <w:rFonts w:asciiTheme="majorHAnsi" w:eastAsiaTheme="majorEastAsia" w:hAnsiTheme="majorHAnsi" w:cstheme="majorBidi"/>
      <w:color w:val="1F4E79" w:themeColor="accent1" w:themeShade="80"/>
      <w:sz w:val="24"/>
      <w:szCs w:val="24"/>
    </w:rPr>
  </w:style>
  <w:style w:type="character" w:customStyle="1" w:styleId="Nadpis4Char">
    <w:name w:val="Nadpis 4 Char"/>
    <w:basedOn w:val="Standardnpsmoodstavce"/>
    <w:link w:val="Nadpis4"/>
    <w:uiPriority w:val="9"/>
    <w:semiHidden/>
    <w:rsid w:val="00864331"/>
    <w:rPr>
      <w:i/>
      <w:iCs/>
    </w:rPr>
  </w:style>
  <w:style w:type="character" w:customStyle="1" w:styleId="Nadpis5Char">
    <w:name w:val="Nadpis 5 Char"/>
    <w:basedOn w:val="Standardnpsmoodstavce"/>
    <w:link w:val="Nadpis5"/>
    <w:uiPriority w:val="9"/>
    <w:semiHidden/>
    <w:rsid w:val="00864331"/>
    <w:rPr>
      <w:color w:val="2E74B5" w:themeColor="accent1" w:themeShade="BF"/>
    </w:rPr>
  </w:style>
  <w:style w:type="character" w:customStyle="1" w:styleId="Nadpis6Char">
    <w:name w:val="Nadpis 6 Char"/>
    <w:basedOn w:val="Standardnpsmoodstavce"/>
    <w:link w:val="Nadpis6"/>
    <w:uiPriority w:val="9"/>
    <w:semiHidden/>
    <w:rsid w:val="00864331"/>
    <w:rPr>
      <w:color w:val="1F4E79" w:themeColor="accent1" w:themeShade="80"/>
    </w:rPr>
  </w:style>
  <w:style w:type="character" w:customStyle="1" w:styleId="Nadpis7Char">
    <w:name w:val="Nadpis 7 Char"/>
    <w:basedOn w:val="Standardnpsmoodstavce"/>
    <w:link w:val="Nadpis7"/>
    <w:uiPriority w:val="9"/>
    <w:semiHidden/>
    <w:rsid w:val="00864331"/>
    <w:rPr>
      <w:rFonts w:asciiTheme="majorHAnsi" w:eastAsiaTheme="majorEastAsia" w:hAnsiTheme="majorHAnsi" w:cstheme="majorBidi"/>
      <w:i/>
      <w:iCs/>
      <w:color w:val="1F4E79" w:themeColor="accent1" w:themeShade="80"/>
    </w:rPr>
  </w:style>
  <w:style w:type="character" w:customStyle="1" w:styleId="Nadpis8Char">
    <w:name w:val="Nadpis 8 Char"/>
    <w:basedOn w:val="Standardnpsmoodstavce"/>
    <w:link w:val="Nadpis8"/>
    <w:uiPriority w:val="9"/>
    <w:semiHidden/>
    <w:rsid w:val="00864331"/>
    <w:rPr>
      <w:color w:val="262626" w:themeColor="text1" w:themeTint="D9"/>
      <w:sz w:val="21"/>
      <w:szCs w:val="21"/>
    </w:rPr>
  </w:style>
  <w:style w:type="character" w:customStyle="1" w:styleId="Nadpis9Char">
    <w:name w:val="Nadpis 9 Char"/>
    <w:basedOn w:val="Standardnpsmoodstavce"/>
    <w:link w:val="Nadpis9"/>
    <w:uiPriority w:val="9"/>
    <w:semiHidden/>
    <w:rsid w:val="00864331"/>
    <w:rPr>
      <w:rFonts w:asciiTheme="majorHAnsi" w:eastAsiaTheme="majorEastAsia" w:hAnsiTheme="majorHAnsi" w:cstheme="majorBidi"/>
      <w:i/>
      <w:iCs/>
      <w:color w:val="262626" w:themeColor="text1" w:themeTint="D9"/>
      <w:sz w:val="21"/>
      <w:szCs w:val="21"/>
    </w:rPr>
  </w:style>
  <w:style w:type="paragraph" w:styleId="Nzev">
    <w:name w:val="Title"/>
    <w:basedOn w:val="Normln"/>
    <w:next w:val="Normln"/>
    <w:link w:val="NzevChar"/>
    <w:uiPriority w:val="10"/>
    <w:qFormat/>
    <w:rsid w:val="00864331"/>
    <w:pPr>
      <w:spacing w:after="0" w:line="240" w:lineRule="auto"/>
      <w:contextualSpacing/>
    </w:pPr>
    <w:rPr>
      <w:rFonts w:asciiTheme="majorHAnsi" w:eastAsiaTheme="majorEastAsia" w:hAnsiTheme="majorHAnsi" w:cstheme="majorBidi"/>
      <w:spacing w:val="-10"/>
      <w:sz w:val="56"/>
      <w:szCs w:val="56"/>
    </w:rPr>
  </w:style>
  <w:style w:type="character" w:customStyle="1" w:styleId="NzevChar">
    <w:name w:val="Název Char"/>
    <w:basedOn w:val="Standardnpsmoodstavce"/>
    <w:link w:val="Nzev"/>
    <w:uiPriority w:val="10"/>
    <w:rsid w:val="00864331"/>
    <w:rPr>
      <w:rFonts w:asciiTheme="majorHAnsi" w:eastAsiaTheme="majorEastAsia" w:hAnsiTheme="majorHAnsi" w:cstheme="majorBidi"/>
      <w:spacing w:val="-10"/>
      <w:sz w:val="56"/>
      <w:szCs w:val="56"/>
    </w:rPr>
  </w:style>
  <w:style w:type="paragraph" w:styleId="Podnadpis">
    <w:name w:val="Subtitle"/>
    <w:basedOn w:val="Normln"/>
    <w:next w:val="Normln"/>
    <w:link w:val="PodnadpisChar"/>
    <w:uiPriority w:val="11"/>
    <w:qFormat/>
    <w:rsid w:val="00864331"/>
    <w:pPr>
      <w:numPr>
        <w:ilvl w:val="1"/>
      </w:numPr>
    </w:pPr>
    <w:rPr>
      <w:color w:val="5A5A5A" w:themeColor="text1" w:themeTint="A5"/>
      <w:spacing w:val="15"/>
    </w:rPr>
  </w:style>
  <w:style w:type="character" w:customStyle="1" w:styleId="PodnadpisChar">
    <w:name w:val="Podnadpis Char"/>
    <w:basedOn w:val="Standardnpsmoodstavce"/>
    <w:link w:val="Podnadpis"/>
    <w:uiPriority w:val="11"/>
    <w:rsid w:val="00864331"/>
    <w:rPr>
      <w:color w:val="5A5A5A" w:themeColor="text1" w:themeTint="A5"/>
      <w:spacing w:val="15"/>
    </w:rPr>
  </w:style>
  <w:style w:type="character" w:styleId="Siln">
    <w:name w:val="Strong"/>
    <w:basedOn w:val="Standardnpsmoodstavce"/>
    <w:uiPriority w:val="22"/>
    <w:qFormat/>
    <w:rsid w:val="00864331"/>
    <w:rPr>
      <w:b/>
      <w:bCs/>
      <w:color w:val="auto"/>
    </w:rPr>
  </w:style>
  <w:style w:type="character" w:styleId="Zdraznn">
    <w:name w:val="Emphasis"/>
    <w:basedOn w:val="Standardnpsmoodstavce"/>
    <w:uiPriority w:val="20"/>
    <w:qFormat/>
    <w:rsid w:val="00864331"/>
    <w:rPr>
      <w:i/>
      <w:iCs/>
      <w:color w:val="auto"/>
    </w:rPr>
  </w:style>
  <w:style w:type="paragraph" w:styleId="Bezmezer">
    <w:name w:val="No Spacing"/>
    <w:uiPriority w:val="1"/>
    <w:qFormat/>
    <w:rsid w:val="00864331"/>
    <w:pPr>
      <w:spacing w:after="0" w:line="240" w:lineRule="auto"/>
    </w:pPr>
  </w:style>
  <w:style w:type="paragraph" w:styleId="Citt">
    <w:name w:val="Quote"/>
    <w:basedOn w:val="Normln"/>
    <w:next w:val="Normln"/>
    <w:link w:val="CittChar"/>
    <w:uiPriority w:val="29"/>
    <w:qFormat/>
    <w:rsid w:val="00864331"/>
    <w:pPr>
      <w:spacing w:before="200"/>
      <w:ind w:left="864" w:right="864"/>
    </w:pPr>
    <w:rPr>
      <w:i/>
      <w:iCs/>
      <w:color w:val="404040" w:themeColor="text1" w:themeTint="BF"/>
    </w:rPr>
  </w:style>
  <w:style w:type="character" w:customStyle="1" w:styleId="CittChar">
    <w:name w:val="Citát Char"/>
    <w:basedOn w:val="Standardnpsmoodstavce"/>
    <w:link w:val="Citt"/>
    <w:uiPriority w:val="29"/>
    <w:rsid w:val="00864331"/>
    <w:rPr>
      <w:i/>
      <w:iCs/>
      <w:color w:val="404040" w:themeColor="text1" w:themeTint="BF"/>
    </w:rPr>
  </w:style>
  <w:style w:type="paragraph" w:styleId="Vrazncitt">
    <w:name w:val="Intense Quote"/>
    <w:basedOn w:val="Normln"/>
    <w:next w:val="Normln"/>
    <w:link w:val="VrazncittChar"/>
    <w:uiPriority w:val="30"/>
    <w:qFormat/>
    <w:rsid w:val="0086433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VrazncittChar">
    <w:name w:val="Výrazný citát Char"/>
    <w:basedOn w:val="Standardnpsmoodstavce"/>
    <w:link w:val="Vrazncitt"/>
    <w:uiPriority w:val="30"/>
    <w:rsid w:val="00864331"/>
    <w:rPr>
      <w:i/>
      <w:iCs/>
      <w:color w:val="5B9BD5" w:themeColor="accent1"/>
    </w:rPr>
  </w:style>
  <w:style w:type="character" w:styleId="Zdraznnjemn">
    <w:name w:val="Subtle Emphasis"/>
    <w:basedOn w:val="Standardnpsmoodstavce"/>
    <w:uiPriority w:val="19"/>
    <w:qFormat/>
    <w:rsid w:val="00864331"/>
    <w:rPr>
      <w:i/>
      <w:iCs/>
      <w:color w:val="404040" w:themeColor="text1" w:themeTint="BF"/>
    </w:rPr>
  </w:style>
  <w:style w:type="character" w:styleId="Zdraznnintenzivn">
    <w:name w:val="Intense Emphasis"/>
    <w:basedOn w:val="Standardnpsmoodstavce"/>
    <w:uiPriority w:val="21"/>
    <w:qFormat/>
    <w:rsid w:val="00864331"/>
    <w:rPr>
      <w:i/>
      <w:iCs/>
      <w:color w:val="5B9BD5" w:themeColor="accent1"/>
    </w:rPr>
  </w:style>
  <w:style w:type="character" w:styleId="Odkazjemn">
    <w:name w:val="Subtle Reference"/>
    <w:basedOn w:val="Standardnpsmoodstavce"/>
    <w:uiPriority w:val="31"/>
    <w:qFormat/>
    <w:rsid w:val="00864331"/>
    <w:rPr>
      <w:smallCaps/>
      <w:color w:val="404040" w:themeColor="text1" w:themeTint="BF"/>
    </w:rPr>
  </w:style>
  <w:style w:type="character" w:styleId="Odkazintenzivn">
    <w:name w:val="Intense Reference"/>
    <w:basedOn w:val="Standardnpsmoodstavce"/>
    <w:uiPriority w:val="32"/>
    <w:qFormat/>
    <w:rsid w:val="00864331"/>
    <w:rPr>
      <w:b/>
      <w:bCs/>
      <w:smallCaps/>
      <w:color w:val="5B9BD5" w:themeColor="accent1"/>
      <w:spacing w:val="5"/>
    </w:rPr>
  </w:style>
  <w:style w:type="character" w:styleId="Nzevknihy">
    <w:name w:val="Book Title"/>
    <w:basedOn w:val="Standardnpsmoodstavce"/>
    <w:uiPriority w:val="33"/>
    <w:qFormat/>
    <w:rsid w:val="00864331"/>
    <w:rPr>
      <w:b/>
      <w:bCs/>
      <w:i/>
      <w:iCs/>
      <w:spacing w:val="5"/>
    </w:rPr>
  </w:style>
  <w:style w:type="paragraph" w:styleId="Nadpisobsahu">
    <w:name w:val="TOC Heading"/>
    <w:basedOn w:val="Nadpis1"/>
    <w:next w:val="Normln"/>
    <w:uiPriority w:val="39"/>
    <w:semiHidden/>
    <w:unhideWhenUsed/>
    <w:qFormat/>
    <w:rsid w:val="00864331"/>
    <w:pPr>
      <w:outlineLvl w:val="9"/>
    </w:pPr>
  </w:style>
  <w:style w:type="paragraph" w:customStyle="1" w:styleId="xl63">
    <w:name w:val="xl63"/>
    <w:basedOn w:val="Normln"/>
    <w:rsid w:val="009B7464"/>
    <w:pP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cs-CZ"/>
    </w:rPr>
  </w:style>
  <w:style w:type="paragraph" w:customStyle="1" w:styleId="xl64">
    <w:name w:val="xl64"/>
    <w:basedOn w:val="Normln"/>
    <w:rsid w:val="009B746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461566">
      <w:bodyDiv w:val="1"/>
      <w:marLeft w:val="0"/>
      <w:marRight w:val="0"/>
      <w:marTop w:val="0"/>
      <w:marBottom w:val="0"/>
      <w:divBdr>
        <w:top w:val="none" w:sz="0" w:space="0" w:color="auto"/>
        <w:left w:val="none" w:sz="0" w:space="0" w:color="auto"/>
        <w:bottom w:val="none" w:sz="0" w:space="0" w:color="auto"/>
        <w:right w:val="none" w:sz="0" w:space="0" w:color="auto"/>
      </w:divBdr>
    </w:div>
    <w:div w:id="50009345">
      <w:bodyDiv w:val="1"/>
      <w:marLeft w:val="0"/>
      <w:marRight w:val="0"/>
      <w:marTop w:val="0"/>
      <w:marBottom w:val="0"/>
      <w:divBdr>
        <w:top w:val="none" w:sz="0" w:space="0" w:color="auto"/>
        <w:left w:val="none" w:sz="0" w:space="0" w:color="auto"/>
        <w:bottom w:val="none" w:sz="0" w:space="0" w:color="auto"/>
        <w:right w:val="none" w:sz="0" w:space="0" w:color="auto"/>
      </w:divBdr>
    </w:div>
    <w:div w:id="120349495">
      <w:bodyDiv w:val="1"/>
      <w:marLeft w:val="0"/>
      <w:marRight w:val="0"/>
      <w:marTop w:val="0"/>
      <w:marBottom w:val="0"/>
      <w:divBdr>
        <w:top w:val="none" w:sz="0" w:space="0" w:color="auto"/>
        <w:left w:val="none" w:sz="0" w:space="0" w:color="auto"/>
        <w:bottom w:val="none" w:sz="0" w:space="0" w:color="auto"/>
        <w:right w:val="none" w:sz="0" w:space="0" w:color="auto"/>
      </w:divBdr>
    </w:div>
    <w:div w:id="145167969">
      <w:bodyDiv w:val="1"/>
      <w:marLeft w:val="0"/>
      <w:marRight w:val="0"/>
      <w:marTop w:val="0"/>
      <w:marBottom w:val="0"/>
      <w:divBdr>
        <w:top w:val="none" w:sz="0" w:space="0" w:color="auto"/>
        <w:left w:val="none" w:sz="0" w:space="0" w:color="auto"/>
        <w:bottom w:val="none" w:sz="0" w:space="0" w:color="auto"/>
        <w:right w:val="none" w:sz="0" w:space="0" w:color="auto"/>
      </w:divBdr>
    </w:div>
    <w:div w:id="150340966">
      <w:bodyDiv w:val="1"/>
      <w:marLeft w:val="0"/>
      <w:marRight w:val="0"/>
      <w:marTop w:val="0"/>
      <w:marBottom w:val="0"/>
      <w:divBdr>
        <w:top w:val="none" w:sz="0" w:space="0" w:color="auto"/>
        <w:left w:val="none" w:sz="0" w:space="0" w:color="auto"/>
        <w:bottom w:val="none" w:sz="0" w:space="0" w:color="auto"/>
        <w:right w:val="none" w:sz="0" w:space="0" w:color="auto"/>
      </w:divBdr>
    </w:div>
    <w:div w:id="192155616">
      <w:bodyDiv w:val="1"/>
      <w:marLeft w:val="0"/>
      <w:marRight w:val="0"/>
      <w:marTop w:val="0"/>
      <w:marBottom w:val="0"/>
      <w:divBdr>
        <w:top w:val="none" w:sz="0" w:space="0" w:color="auto"/>
        <w:left w:val="none" w:sz="0" w:space="0" w:color="auto"/>
        <w:bottom w:val="none" w:sz="0" w:space="0" w:color="auto"/>
        <w:right w:val="none" w:sz="0" w:space="0" w:color="auto"/>
      </w:divBdr>
    </w:div>
    <w:div w:id="245573513">
      <w:bodyDiv w:val="1"/>
      <w:marLeft w:val="0"/>
      <w:marRight w:val="0"/>
      <w:marTop w:val="0"/>
      <w:marBottom w:val="0"/>
      <w:divBdr>
        <w:top w:val="none" w:sz="0" w:space="0" w:color="auto"/>
        <w:left w:val="none" w:sz="0" w:space="0" w:color="auto"/>
        <w:bottom w:val="none" w:sz="0" w:space="0" w:color="auto"/>
        <w:right w:val="none" w:sz="0" w:space="0" w:color="auto"/>
      </w:divBdr>
    </w:div>
    <w:div w:id="307127833">
      <w:bodyDiv w:val="1"/>
      <w:marLeft w:val="0"/>
      <w:marRight w:val="0"/>
      <w:marTop w:val="0"/>
      <w:marBottom w:val="0"/>
      <w:divBdr>
        <w:top w:val="none" w:sz="0" w:space="0" w:color="auto"/>
        <w:left w:val="none" w:sz="0" w:space="0" w:color="auto"/>
        <w:bottom w:val="none" w:sz="0" w:space="0" w:color="auto"/>
        <w:right w:val="none" w:sz="0" w:space="0" w:color="auto"/>
      </w:divBdr>
    </w:div>
    <w:div w:id="354428314">
      <w:bodyDiv w:val="1"/>
      <w:marLeft w:val="0"/>
      <w:marRight w:val="0"/>
      <w:marTop w:val="0"/>
      <w:marBottom w:val="0"/>
      <w:divBdr>
        <w:top w:val="none" w:sz="0" w:space="0" w:color="auto"/>
        <w:left w:val="none" w:sz="0" w:space="0" w:color="auto"/>
        <w:bottom w:val="none" w:sz="0" w:space="0" w:color="auto"/>
        <w:right w:val="none" w:sz="0" w:space="0" w:color="auto"/>
      </w:divBdr>
    </w:div>
    <w:div w:id="391854384">
      <w:bodyDiv w:val="1"/>
      <w:marLeft w:val="0"/>
      <w:marRight w:val="0"/>
      <w:marTop w:val="0"/>
      <w:marBottom w:val="0"/>
      <w:divBdr>
        <w:top w:val="none" w:sz="0" w:space="0" w:color="auto"/>
        <w:left w:val="none" w:sz="0" w:space="0" w:color="auto"/>
        <w:bottom w:val="none" w:sz="0" w:space="0" w:color="auto"/>
        <w:right w:val="none" w:sz="0" w:space="0" w:color="auto"/>
      </w:divBdr>
    </w:div>
    <w:div w:id="397673531">
      <w:bodyDiv w:val="1"/>
      <w:marLeft w:val="0"/>
      <w:marRight w:val="0"/>
      <w:marTop w:val="0"/>
      <w:marBottom w:val="0"/>
      <w:divBdr>
        <w:top w:val="none" w:sz="0" w:space="0" w:color="auto"/>
        <w:left w:val="none" w:sz="0" w:space="0" w:color="auto"/>
        <w:bottom w:val="none" w:sz="0" w:space="0" w:color="auto"/>
        <w:right w:val="none" w:sz="0" w:space="0" w:color="auto"/>
      </w:divBdr>
    </w:div>
    <w:div w:id="584149008">
      <w:bodyDiv w:val="1"/>
      <w:marLeft w:val="0"/>
      <w:marRight w:val="0"/>
      <w:marTop w:val="0"/>
      <w:marBottom w:val="0"/>
      <w:divBdr>
        <w:top w:val="none" w:sz="0" w:space="0" w:color="auto"/>
        <w:left w:val="none" w:sz="0" w:space="0" w:color="auto"/>
        <w:bottom w:val="none" w:sz="0" w:space="0" w:color="auto"/>
        <w:right w:val="none" w:sz="0" w:space="0" w:color="auto"/>
      </w:divBdr>
    </w:div>
    <w:div w:id="623772152">
      <w:bodyDiv w:val="1"/>
      <w:marLeft w:val="0"/>
      <w:marRight w:val="0"/>
      <w:marTop w:val="0"/>
      <w:marBottom w:val="0"/>
      <w:divBdr>
        <w:top w:val="none" w:sz="0" w:space="0" w:color="auto"/>
        <w:left w:val="none" w:sz="0" w:space="0" w:color="auto"/>
        <w:bottom w:val="none" w:sz="0" w:space="0" w:color="auto"/>
        <w:right w:val="none" w:sz="0" w:space="0" w:color="auto"/>
      </w:divBdr>
    </w:div>
    <w:div w:id="675231546">
      <w:bodyDiv w:val="1"/>
      <w:marLeft w:val="0"/>
      <w:marRight w:val="0"/>
      <w:marTop w:val="0"/>
      <w:marBottom w:val="0"/>
      <w:divBdr>
        <w:top w:val="none" w:sz="0" w:space="0" w:color="auto"/>
        <w:left w:val="none" w:sz="0" w:space="0" w:color="auto"/>
        <w:bottom w:val="none" w:sz="0" w:space="0" w:color="auto"/>
        <w:right w:val="none" w:sz="0" w:space="0" w:color="auto"/>
      </w:divBdr>
    </w:div>
    <w:div w:id="719092307">
      <w:bodyDiv w:val="1"/>
      <w:marLeft w:val="0"/>
      <w:marRight w:val="0"/>
      <w:marTop w:val="0"/>
      <w:marBottom w:val="0"/>
      <w:divBdr>
        <w:top w:val="none" w:sz="0" w:space="0" w:color="auto"/>
        <w:left w:val="none" w:sz="0" w:space="0" w:color="auto"/>
        <w:bottom w:val="none" w:sz="0" w:space="0" w:color="auto"/>
        <w:right w:val="none" w:sz="0" w:space="0" w:color="auto"/>
      </w:divBdr>
    </w:div>
    <w:div w:id="772167250">
      <w:bodyDiv w:val="1"/>
      <w:marLeft w:val="0"/>
      <w:marRight w:val="0"/>
      <w:marTop w:val="0"/>
      <w:marBottom w:val="0"/>
      <w:divBdr>
        <w:top w:val="none" w:sz="0" w:space="0" w:color="auto"/>
        <w:left w:val="none" w:sz="0" w:space="0" w:color="auto"/>
        <w:bottom w:val="none" w:sz="0" w:space="0" w:color="auto"/>
        <w:right w:val="none" w:sz="0" w:space="0" w:color="auto"/>
      </w:divBdr>
    </w:div>
    <w:div w:id="795102443">
      <w:bodyDiv w:val="1"/>
      <w:marLeft w:val="0"/>
      <w:marRight w:val="0"/>
      <w:marTop w:val="0"/>
      <w:marBottom w:val="0"/>
      <w:divBdr>
        <w:top w:val="none" w:sz="0" w:space="0" w:color="auto"/>
        <w:left w:val="none" w:sz="0" w:space="0" w:color="auto"/>
        <w:bottom w:val="none" w:sz="0" w:space="0" w:color="auto"/>
        <w:right w:val="none" w:sz="0" w:space="0" w:color="auto"/>
      </w:divBdr>
    </w:div>
    <w:div w:id="847646010">
      <w:bodyDiv w:val="1"/>
      <w:marLeft w:val="0"/>
      <w:marRight w:val="0"/>
      <w:marTop w:val="0"/>
      <w:marBottom w:val="0"/>
      <w:divBdr>
        <w:top w:val="none" w:sz="0" w:space="0" w:color="auto"/>
        <w:left w:val="none" w:sz="0" w:space="0" w:color="auto"/>
        <w:bottom w:val="none" w:sz="0" w:space="0" w:color="auto"/>
        <w:right w:val="none" w:sz="0" w:space="0" w:color="auto"/>
      </w:divBdr>
    </w:div>
    <w:div w:id="1019772629">
      <w:bodyDiv w:val="1"/>
      <w:marLeft w:val="0"/>
      <w:marRight w:val="0"/>
      <w:marTop w:val="0"/>
      <w:marBottom w:val="0"/>
      <w:divBdr>
        <w:top w:val="none" w:sz="0" w:space="0" w:color="auto"/>
        <w:left w:val="none" w:sz="0" w:space="0" w:color="auto"/>
        <w:bottom w:val="none" w:sz="0" w:space="0" w:color="auto"/>
        <w:right w:val="none" w:sz="0" w:space="0" w:color="auto"/>
      </w:divBdr>
    </w:div>
    <w:div w:id="1125394505">
      <w:bodyDiv w:val="1"/>
      <w:marLeft w:val="0"/>
      <w:marRight w:val="0"/>
      <w:marTop w:val="0"/>
      <w:marBottom w:val="0"/>
      <w:divBdr>
        <w:top w:val="none" w:sz="0" w:space="0" w:color="auto"/>
        <w:left w:val="none" w:sz="0" w:space="0" w:color="auto"/>
        <w:bottom w:val="none" w:sz="0" w:space="0" w:color="auto"/>
        <w:right w:val="none" w:sz="0" w:space="0" w:color="auto"/>
      </w:divBdr>
    </w:div>
    <w:div w:id="1137260232">
      <w:bodyDiv w:val="1"/>
      <w:marLeft w:val="0"/>
      <w:marRight w:val="0"/>
      <w:marTop w:val="0"/>
      <w:marBottom w:val="0"/>
      <w:divBdr>
        <w:top w:val="none" w:sz="0" w:space="0" w:color="auto"/>
        <w:left w:val="none" w:sz="0" w:space="0" w:color="auto"/>
        <w:bottom w:val="none" w:sz="0" w:space="0" w:color="auto"/>
        <w:right w:val="none" w:sz="0" w:space="0" w:color="auto"/>
      </w:divBdr>
    </w:div>
    <w:div w:id="1211771342">
      <w:bodyDiv w:val="1"/>
      <w:marLeft w:val="0"/>
      <w:marRight w:val="0"/>
      <w:marTop w:val="0"/>
      <w:marBottom w:val="0"/>
      <w:divBdr>
        <w:top w:val="none" w:sz="0" w:space="0" w:color="auto"/>
        <w:left w:val="none" w:sz="0" w:space="0" w:color="auto"/>
        <w:bottom w:val="none" w:sz="0" w:space="0" w:color="auto"/>
        <w:right w:val="none" w:sz="0" w:space="0" w:color="auto"/>
      </w:divBdr>
    </w:div>
    <w:div w:id="1218707831">
      <w:bodyDiv w:val="1"/>
      <w:marLeft w:val="0"/>
      <w:marRight w:val="0"/>
      <w:marTop w:val="0"/>
      <w:marBottom w:val="0"/>
      <w:divBdr>
        <w:top w:val="none" w:sz="0" w:space="0" w:color="auto"/>
        <w:left w:val="none" w:sz="0" w:space="0" w:color="auto"/>
        <w:bottom w:val="none" w:sz="0" w:space="0" w:color="auto"/>
        <w:right w:val="none" w:sz="0" w:space="0" w:color="auto"/>
      </w:divBdr>
    </w:div>
    <w:div w:id="1222592928">
      <w:bodyDiv w:val="1"/>
      <w:marLeft w:val="0"/>
      <w:marRight w:val="0"/>
      <w:marTop w:val="0"/>
      <w:marBottom w:val="0"/>
      <w:divBdr>
        <w:top w:val="none" w:sz="0" w:space="0" w:color="auto"/>
        <w:left w:val="none" w:sz="0" w:space="0" w:color="auto"/>
        <w:bottom w:val="none" w:sz="0" w:space="0" w:color="auto"/>
        <w:right w:val="none" w:sz="0" w:space="0" w:color="auto"/>
      </w:divBdr>
    </w:div>
    <w:div w:id="1245185701">
      <w:bodyDiv w:val="1"/>
      <w:marLeft w:val="0"/>
      <w:marRight w:val="0"/>
      <w:marTop w:val="0"/>
      <w:marBottom w:val="0"/>
      <w:divBdr>
        <w:top w:val="none" w:sz="0" w:space="0" w:color="auto"/>
        <w:left w:val="none" w:sz="0" w:space="0" w:color="auto"/>
        <w:bottom w:val="none" w:sz="0" w:space="0" w:color="auto"/>
        <w:right w:val="none" w:sz="0" w:space="0" w:color="auto"/>
      </w:divBdr>
    </w:div>
    <w:div w:id="1283807085">
      <w:bodyDiv w:val="1"/>
      <w:marLeft w:val="0"/>
      <w:marRight w:val="0"/>
      <w:marTop w:val="0"/>
      <w:marBottom w:val="0"/>
      <w:divBdr>
        <w:top w:val="none" w:sz="0" w:space="0" w:color="auto"/>
        <w:left w:val="none" w:sz="0" w:space="0" w:color="auto"/>
        <w:bottom w:val="none" w:sz="0" w:space="0" w:color="auto"/>
        <w:right w:val="none" w:sz="0" w:space="0" w:color="auto"/>
      </w:divBdr>
    </w:div>
    <w:div w:id="1311786354">
      <w:bodyDiv w:val="1"/>
      <w:marLeft w:val="0"/>
      <w:marRight w:val="0"/>
      <w:marTop w:val="0"/>
      <w:marBottom w:val="0"/>
      <w:divBdr>
        <w:top w:val="none" w:sz="0" w:space="0" w:color="auto"/>
        <w:left w:val="none" w:sz="0" w:space="0" w:color="auto"/>
        <w:bottom w:val="none" w:sz="0" w:space="0" w:color="auto"/>
        <w:right w:val="none" w:sz="0" w:space="0" w:color="auto"/>
      </w:divBdr>
    </w:div>
    <w:div w:id="1342004417">
      <w:bodyDiv w:val="1"/>
      <w:marLeft w:val="0"/>
      <w:marRight w:val="0"/>
      <w:marTop w:val="0"/>
      <w:marBottom w:val="0"/>
      <w:divBdr>
        <w:top w:val="none" w:sz="0" w:space="0" w:color="auto"/>
        <w:left w:val="none" w:sz="0" w:space="0" w:color="auto"/>
        <w:bottom w:val="none" w:sz="0" w:space="0" w:color="auto"/>
        <w:right w:val="none" w:sz="0" w:space="0" w:color="auto"/>
      </w:divBdr>
    </w:div>
    <w:div w:id="1666471281">
      <w:bodyDiv w:val="1"/>
      <w:marLeft w:val="0"/>
      <w:marRight w:val="0"/>
      <w:marTop w:val="0"/>
      <w:marBottom w:val="0"/>
      <w:divBdr>
        <w:top w:val="none" w:sz="0" w:space="0" w:color="auto"/>
        <w:left w:val="none" w:sz="0" w:space="0" w:color="auto"/>
        <w:bottom w:val="none" w:sz="0" w:space="0" w:color="auto"/>
        <w:right w:val="none" w:sz="0" w:space="0" w:color="auto"/>
      </w:divBdr>
    </w:div>
    <w:div w:id="1689719001">
      <w:bodyDiv w:val="1"/>
      <w:marLeft w:val="0"/>
      <w:marRight w:val="0"/>
      <w:marTop w:val="0"/>
      <w:marBottom w:val="0"/>
      <w:divBdr>
        <w:top w:val="none" w:sz="0" w:space="0" w:color="auto"/>
        <w:left w:val="none" w:sz="0" w:space="0" w:color="auto"/>
        <w:bottom w:val="none" w:sz="0" w:space="0" w:color="auto"/>
        <w:right w:val="none" w:sz="0" w:space="0" w:color="auto"/>
      </w:divBdr>
    </w:div>
    <w:div w:id="1716807395">
      <w:bodyDiv w:val="1"/>
      <w:marLeft w:val="0"/>
      <w:marRight w:val="0"/>
      <w:marTop w:val="0"/>
      <w:marBottom w:val="0"/>
      <w:divBdr>
        <w:top w:val="none" w:sz="0" w:space="0" w:color="auto"/>
        <w:left w:val="none" w:sz="0" w:space="0" w:color="auto"/>
        <w:bottom w:val="none" w:sz="0" w:space="0" w:color="auto"/>
        <w:right w:val="none" w:sz="0" w:space="0" w:color="auto"/>
      </w:divBdr>
    </w:div>
    <w:div w:id="1790588816">
      <w:bodyDiv w:val="1"/>
      <w:marLeft w:val="0"/>
      <w:marRight w:val="0"/>
      <w:marTop w:val="0"/>
      <w:marBottom w:val="0"/>
      <w:divBdr>
        <w:top w:val="none" w:sz="0" w:space="0" w:color="auto"/>
        <w:left w:val="none" w:sz="0" w:space="0" w:color="auto"/>
        <w:bottom w:val="none" w:sz="0" w:space="0" w:color="auto"/>
        <w:right w:val="none" w:sz="0" w:space="0" w:color="auto"/>
      </w:divBdr>
    </w:div>
    <w:div w:id="1801611335">
      <w:bodyDiv w:val="1"/>
      <w:marLeft w:val="0"/>
      <w:marRight w:val="0"/>
      <w:marTop w:val="0"/>
      <w:marBottom w:val="0"/>
      <w:divBdr>
        <w:top w:val="none" w:sz="0" w:space="0" w:color="auto"/>
        <w:left w:val="none" w:sz="0" w:space="0" w:color="auto"/>
        <w:bottom w:val="none" w:sz="0" w:space="0" w:color="auto"/>
        <w:right w:val="none" w:sz="0" w:space="0" w:color="auto"/>
      </w:divBdr>
    </w:div>
    <w:div w:id="1826773780">
      <w:bodyDiv w:val="1"/>
      <w:marLeft w:val="0"/>
      <w:marRight w:val="0"/>
      <w:marTop w:val="0"/>
      <w:marBottom w:val="0"/>
      <w:divBdr>
        <w:top w:val="none" w:sz="0" w:space="0" w:color="auto"/>
        <w:left w:val="none" w:sz="0" w:space="0" w:color="auto"/>
        <w:bottom w:val="none" w:sz="0" w:space="0" w:color="auto"/>
        <w:right w:val="none" w:sz="0" w:space="0" w:color="auto"/>
      </w:divBdr>
    </w:div>
    <w:div w:id="1840971780">
      <w:bodyDiv w:val="1"/>
      <w:marLeft w:val="0"/>
      <w:marRight w:val="0"/>
      <w:marTop w:val="0"/>
      <w:marBottom w:val="0"/>
      <w:divBdr>
        <w:top w:val="none" w:sz="0" w:space="0" w:color="auto"/>
        <w:left w:val="none" w:sz="0" w:space="0" w:color="auto"/>
        <w:bottom w:val="none" w:sz="0" w:space="0" w:color="auto"/>
        <w:right w:val="none" w:sz="0" w:space="0" w:color="auto"/>
      </w:divBdr>
    </w:div>
    <w:div w:id="1867253433">
      <w:bodyDiv w:val="1"/>
      <w:marLeft w:val="0"/>
      <w:marRight w:val="0"/>
      <w:marTop w:val="0"/>
      <w:marBottom w:val="0"/>
      <w:divBdr>
        <w:top w:val="none" w:sz="0" w:space="0" w:color="auto"/>
        <w:left w:val="none" w:sz="0" w:space="0" w:color="auto"/>
        <w:bottom w:val="none" w:sz="0" w:space="0" w:color="auto"/>
        <w:right w:val="none" w:sz="0" w:space="0" w:color="auto"/>
      </w:divBdr>
    </w:div>
    <w:div w:id="1918244758">
      <w:bodyDiv w:val="1"/>
      <w:marLeft w:val="0"/>
      <w:marRight w:val="0"/>
      <w:marTop w:val="0"/>
      <w:marBottom w:val="0"/>
      <w:divBdr>
        <w:top w:val="none" w:sz="0" w:space="0" w:color="auto"/>
        <w:left w:val="none" w:sz="0" w:space="0" w:color="auto"/>
        <w:bottom w:val="none" w:sz="0" w:space="0" w:color="auto"/>
        <w:right w:val="none" w:sz="0" w:space="0" w:color="auto"/>
      </w:divBdr>
    </w:div>
    <w:div w:id="1918632329">
      <w:bodyDiv w:val="1"/>
      <w:marLeft w:val="0"/>
      <w:marRight w:val="0"/>
      <w:marTop w:val="0"/>
      <w:marBottom w:val="0"/>
      <w:divBdr>
        <w:top w:val="none" w:sz="0" w:space="0" w:color="auto"/>
        <w:left w:val="none" w:sz="0" w:space="0" w:color="auto"/>
        <w:bottom w:val="none" w:sz="0" w:space="0" w:color="auto"/>
        <w:right w:val="none" w:sz="0" w:space="0" w:color="auto"/>
      </w:divBdr>
    </w:div>
    <w:div w:id="1936162103">
      <w:bodyDiv w:val="1"/>
      <w:marLeft w:val="0"/>
      <w:marRight w:val="0"/>
      <w:marTop w:val="0"/>
      <w:marBottom w:val="0"/>
      <w:divBdr>
        <w:top w:val="none" w:sz="0" w:space="0" w:color="auto"/>
        <w:left w:val="none" w:sz="0" w:space="0" w:color="auto"/>
        <w:bottom w:val="none" w:sz="0" w:space="0" w:color="auto"/>
        <w:right w:val="none" w:sz="0" w:space="0" w:color="auto"/>
      </w:divBdr>
    </w:div>
    <w:div w:id="1972438597">
      <w:bodyDiv w:val="1"/>
      <w:marLeft w:val="0"/>
      <w:marRight w:val="0"/>
      <w:marTop w:val="0"/>
      <w:marBottom w:val="0"/>
      <w:divBdr>
        <w:top w:val="none" w:sz="0" w:space="0" w:color="auto"/>
        <w:left w:val="none" w:sz="0" w:space="0" w:color="auto"/>
        <w:bottom w:val="none" w:sz="0" w:space="0" w:color="auto"/>
        <w:right w:val="none" w:sz="0" w:space="0" w:color="auto"/>
      </w:divBdr>
    </w:div>
    <w:div w:id="2009362130">
      <w:bodyDiv w:val="1"/>
      <w:marLeft w:val="0"/>
      <w:marRight w:val="0"/>
      <w:marTop w:val="0"/>
      <w:marBottom w:val="0"/>
      <w:divBdr>
        <w:top w:val="none" w:sz="0" w:space="0" w:color="auto"/>
        <w:left w:val="none" w:sz="0" w:space="0" w:color="auto"/>
        <w:bottom w:val="none" w:sz="0" w:space="0" w:color="auto"/>
        <w:right w:val="none" w:sz="0" w:space="0" w:color="auto"/>
      </w:divBdr>
    </w:div>
    <w:div w:id="2017993228">
      <w:bodyDiv w:val="1"/>
      <w:marLeft w:val="0"/>
      <w:marRight w:val="0"/>
      <w:marTop w:val="0"/>
      <w:marBottom w:val="0"/>
      <w:divBdr>
        <w:top w:val="none" w:sz="0" w:space="0" w:color="auto"/>
        <w:left w:val="none" w:sz="0" w:space="0" w:color="auto"/>
        <w:bottom w:val="none" w:sz="0" w:space="0" w:color="auto"/>
        <w:right w:val="none" w:sz="0" w:space="0" w:color="auto"/>
      </w:divBdr>
    </w:div>
    <w:div w:id="2020425619">
      <w:bodyDiv w:val="1"/>
      <w:marLeft w:val="0"/>
      <w:marRight w:val="0"/>
      <w:marTop w:val="0"/>
      <w:marBottom w:val="0"/>
      <w:divBdr>
        <w:top w:val="none" w:sz="0" w:space="0" w:color="auto"/>
        <w:left w:val="none" w:sz="0" w:space="0" w:color="auto"/>
        <w:bottom w:val="none" w:sz="0" w:space="0" w:color="auto"/>
        <w:right w:val="none" w:sz="0" w:space="0" w:color="auto"/>
      </w:divBdr>
    </w:div>
    <w:div w:id="2021083349">
      <w:bodyDiv w:val="1"/>
      <w:marLeft w:val="0"/>
      <w:marRight w:val="0"/>
      <w:marTop w:val="0"/>
      <w:marBottom w:val="0"/>
      <w:divBdr>
        <w:top w:val="none" w:sz="0" w:space="0" w:color="auto"/>
        <w:left w:val="none" w:sz="0" w:space="0" w:color="auto"/>
        <w:bottom w:val="none" w:sz="0" w:space="0" w:color="auto"/>
        <w:right w:val="none" w:sz="0" w:space="0" w:color="auto"/>
      </w:divBdr>
    </w:div>
    <w:div w:id="2062436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5937A0-EB8D-4E14-90D3-BF441BC8B0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407</TotalTime>
  <Pages>7</Pages>
  <Words>1827</Words>
  <Characters>10784</Characters>
  <Application>Microsoft Office Word</Application>
  <DocSecurity>0</DocSecurity>
  <Lines>89</Lines>
  <Paragraphs>25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12586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Tomáš Javůrek</dc:creator>
  <cp:lastModifiedBy>Robert</cp:lastModifiedBy>
  <cp:revision>45</cp:revision>
  <cp:lastPrinted>2022-10-07T11:59:00Z</cp:lastPrinted>
  <dcterms:created xsi:type="dcterms:W3CDTF">2022-09-20T14:22:00Z</dcterms:created>
  <dcterms:modified xsi:type="dcterms:W3CDTF">2023-04-25T04:55:00Z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