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1E9" w:rsidRPr="00FC31E9" w:rsidRDefault="00FC31E9" w:rsidP="00FC31E9">
      <w:pPr>
        <w:shd w:val="clear" w:color="auto" w:fill="FFFFFF"/>
        <w:spacing w:after="240" w:line="240" w:lineRule="auto"/>
        <w:jc w:val="center"/>
        <w:rPr>
          <w:rFonts w:eastAsia="Times New Roman" w:cstheme="minorHAnsi"/>
          <w:b/>
          <w:color w:val="000000"/>
          <w:sz w:val="28"/>
          <w:szCs w:val="28"/>
          <w:lang w:eastAsia="cs-CZ"/>
        </w:rPr>
      </w:pPr>
      <w:proofErr w:type="gramStart"/>
      <w:r w:rsidRPr="00FC31E9">
        <w:rPr>
          <w:rFonts w:eastAsia="Times New Roman" w:cstheme="minorHAnsi"/>
          <w:b/>
          <w:color w:val="000000"/>
          <w:sz w:val="28"/>
          <w:szCs w:val="28"/>
          <w:lang w:eastAsia="cs-CZ"/>
        </w:rPr>
        <w:t>PŘÍSLUŠNOST  k vydání</w:t>
      </w:r>
      <w:proofErr w:type="gramEnd"/>
      <w:r w:rsidRPr="00FC31E9">
        <w:rPr>
          <w:rFonts w:eastAsia="Times New Roman" w:cstheme="minorHAnsi"/>
          <w:b/>
          <w:color w:val="000000"/>
          <w:sz w:val="28"/>
          <w:szCs w:val="28"/>
          <w:lang w:eastAsia="cs-CZ"/>
        </w:rPr>
        <w:t xml:space="preserve"> JES</w:t>
      </w:r>
    </w:p>
    <w:p w:rsidR="00FC31E9" w:rsidRPr="00FC31E9" w:rsidRDefault="00FC31E9" w:rsidP="00FC31E9">
      <w:pPr>
        <w:shd w:val="clear" w:color="auto" w:fill="FFFFFF"/>
        <w:spacing w:after="240" w:line="240" w:lineRule="auto"/>
        <w:rPr>
          <w:rFonts w:eastAsia="Times New Roman" w:cstheme="minorHAnsi"/>
          <w:color w:val="000000"/>
          <w:lang w:eastAsia="cs-CZ"/>
        </w:rPr>
      </w:pPr>
      <w:r w:rsidRPr="00FC31E9">
        <w:rPr>
          <w:rFonts w:eastAsia="Times New Roman" w:cstheme="minorHAnsi"/>
          <w:color w:val="000000"/>
          <w:lang w:eastAsia="cs-CZ"/>
        </w:rPr>
        <w:t>Vymezení příslušnosti správních orgánů k vydání Jednotného environmentálního stanoviska (JES)</w:t>
      </w:r>
    </w:p>
    <w:p w:rsidR="00FC31E9" w:rsidRPr="00FC31E9" w:rsidRDefault="00FC31E9" w:rsidP="00FC31E9">
      <w:pPr>
        <w:shd w:val="clear" w:color="auto" w:fill="FFFFFF"/>
        <w:spacing w:after="240" w:line="240" w:lineRule="auto"/>
        <w:rPr>
          <w:rFonts w:eastAsia="Times New Roman" w:cstheme="minorHAnsi"/>
          <w:lang w:eastAsia="cs-CZ"/>
        </w:rPr>
      </w:pPr>
      <w:r w:rsidRPr="00FC31E9">
        <w:rPr>
          <w:rFonts w:eastAsia="Times New Roman" w:cstheme="minorHAnsi"/>
          <w:lang w:eastAsia="cs-CZ"/>
        </w:rPr>
        <w:t>JES může být vydáno </w:t>
      </w:r>
      <w:r w:rsidRPr="00FC31E9">
        <w:rPr>
          <w:rFonts w:eastAsia="Times New Roman" w:cstheme="minorHAnsi"/>
          <w:b/>
          <w:bCs/>
          <w:lang w:eastAsia="cs-CZ"/>
        </w:rPr>
        <w:t>ministerstvem životního prostředí (MŽP), krajským úřadem, úřadem obce s</w:t>
      </w:r>
      <w:r w:rsidRPr="00FC31E9">
        <w:rPr>
          <w:rFonts w:eastAsia="Times New Roman" w:cstheme="minorHAnsi"/>
          <w:lang w:eastAsia="cs-CZ"/>
        </w:rPr>
        <w:t> </w:t>
      </w:r>
      <w:r w:rsidRPr="00FC31E9">
        <w:rPr>
          <w:rFonts w:eastAsia="Times New Roman" w:cstheme="minorHAnsi"/>
          <w:b/>
          <w:bCs/>
          <w:lang w:eastAsia="cs-CZ"/>
        </w:rPr>
        <w:t>rozšířenou působností (ORP)</w:t>
      </w:r>
      <w:r w:rsidRPr="00FC31E9">
        <w:rPr>
          <w:rFonts w:eastAsia="Times New Roman" w:cstheme="minorHAnsi"/>
          <w:lang w:eastAsia="cs-CZ"/>
        </w:rPr>
        <w:t>, nebo případně </w:t>
      </w:r>
      <w:r w:rsidRPr="00FC31E9">
        <w:rPr>
          <w:rFonts w:eastAsia="Times New Roman" w:cstheme="minorHAnsi"/>
          <w:b/>
          <w:bCs/>
          <w:lang w:eastAsia="cs-CZ"/>
        </w:rPr>
        <w:t>újezdním úřadem</w:t>
      </w:r>
      <w:r w:rsidRPr="00FC31E9">
        <w:rPr>
          <w:rFonts w:eastAsia="Times New Roman" w:cstheme="minorHAnsi"/>
          <w:lang w:eastAsia="cs-CZ"/>
        </w:rPr>
        <w:t>.</w:t>
      </w:r>
    </w:p>
    <w:p w:rsidR="00FC31E9" w:rsidRPr="00FC31E9" w:rsidRDefault="00FC31E9" w:rsidP="00FC31E9">
      <w:pPr>
        <w:shd w:val="clear" w:color="auto" w:fill="FFFFFF"/>
        <w:spacing w:after="240" w:line="240" w:lineRule="auto"/>
        <w:jc w:val="both"/>
        <w:rPr>
          <w:rFonts w:eastAsia="Times New Roman" w:cstheme="minorHAnsi"/>
          <w:lang w:eastAsia="cs-CZ"/>
        </w:rPr>
      </w:pPr>
      <w:r w:rsidRPr="00FC31E9">
        <w:rPr>
          <w:rFonts w:eastAsia="Times New Roman" w:cstheme="minorHAnsi"/>
          <w:lang w:eastAsia="cs-CZ"/>
        </w:rPr>
        <w:t>Kompetence jednotlivých správních orgánů jsou vymezeny v </w:t>
      </w:r>
      <w:r w:rsidRPr="00FC31E9">
        <w:rPr>
          <w:rFonts w:eastAsia="Times New Roman" w:cstheme="minorHAnsi"/>
          <w:b/>
          <w:bCs/>
          <w:lang w:eastAsia="cs-CZ"/>
        </w:rPr>
        <w:t>§</w:t>
      </w:r>
      <w:r w:rsidRPr="00FC31E9">
        <w:rPr>
          <w:rFonts w:eastAsia="Times New Roman" w:cstheme="minorHAnsi"/>
          <w:lang w:eastAsia="cs-CZ"/>
        </w:rPr>
        <w:t> </w:t>
      </w:r>
      <w:r w:rsidRPr="00FC31E9">
        <w:rPr>
          <w:rFonts w:eastAsia="Times New Roman" w:cstheme="minorHAnsi"/>
          <w:b/>
          <w:bCs/>
          <w:lang w:eastAsia="cs-CZ"/>
        </w:rPr>
        <w:t>11–16 zákona o JES</w:t>
      </w:r>
      <w:r w:rsidRPr="00FC31E9">
        <w:rPr>
          <w:rFonts w:eastAsia="Times New Roman" w:cstheme="minorHAnsi"/>
          <w:lang w:eastAsia="cs-CZ"/>
        </w:rPr>
        <w:t>, konkrétně:</w:t>
      </w:r>
    </w:p>
    <w:p w:rsidR="00FC31E9" w:rsidRPr="00FC31E9" w:rsidRDefault="00FC31E9" w:rsidP="00FC31E9">
      <w:pPr>
        <w:shd w:val="clear" w:color="auto" w:fill="FFFFFF"/>
        <w:spacing w:after="240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C31E9">
        <w:rPr>
          <w:rFonts w:eastAsia="Times New Roman" w:cstheme="minorHAnsi"/>
          <w:b/>
          <w:bCs/>
          <w:sz w:val="24"/>
          <w:szCs w:val="24"/>
          <w:lang w:eastAsia="cs-CZ"/>
        </w:rPr>
        <w:t>Ministerstvo životního prostředí</w:t>
      </w:r>
    </w:p>
    <w:p w:rsidR="00FC31E9" w:rsidRPr="00FC31E9" w:rsidRDefault="00FC31E9" w:rsidP="00FC31E9">
      <w:pPr>
        <w:shd w:val="clear" w:color="auto" w:fill="FFFFFF"/>
        <w:spacing w:after="240" w:line="240" w:lineRule="auto"/>
        <w:rPr>
          <w:rFonts w:eastAsia="Times New Roman" w:cstheme="minorHAnsi"/>
          <w:lang w:eastAsia="cs-CZ"/>
        </w:rPr>
      </w:pPr>
      <w:r w:rsidRPr="00FC31E9">
        <w:rPr>
          <w:rFonts w:eastAsia="Times New Roman" w:cstheme="minorHAnsi"/>
          <w:lang w:eastAsia="cs-CZ"/>
        </w:rPr>
        <w:t>vydává environmentální stanovisko</w:t>
      </w:r>
    </w:p>
    <w:p w:rsidR="00FC31E9" w:rsidRPr="00FC31E9" w:rsidRDefault="00FC31E9" w:rsidP="00FC31E9">
      <w:pPr>
        <w:numPr>
          <w:ilvl w:val="0"/>
          <w:numId w:val="1"/>
        </w:numPr>
        <w:shd w:val="clear" w:color="auto" w:fill="FFFFFF"/>
        <w:spacing w:after="240" w:line="240" w:lineRule="auto"/>
        <w:ind w:left="0"/>
        <w:jc w:val="both"/>
        <w:rPr>
          <w:rFonts w:eastAsia="Times New Roman" w:cstheme="minorHAnsi"/>
          <w:lang w:eastAsia="cs-CZ"/>
        </w:rPr>
      </w:pPr>
      <w:r w:rsidRPr="00FC31E9">
        <w:rPr>
          <w:rFonts w:eastAsia="Times New Roman" w:cstheme="minorHAnsi"/>
          <w:b/>
          <w:bCs/>
          <w:lang w:eastAsia="cs-CZ"/>
        </w:rPr>
        <w:t>je-li příslušné k posouzení záměru</w:t>
      </w:r>
      <w:r w:rsidRPr="00FC31E9">
        <w:rPr>
          <w:rFonts w:eastAsia="Times New Roman" w:cstheme="minorHAnsi"/>
          <w:lang w:eastAsia="cs-CZ"/>
        </w:rPr>
        <w:t> podle zákona o posuzování vlivů na životní prostředí, včetně jednotného environmentálního stanoviska k záměru, u něhož bylo posouzení vlivů podle zákona o posuzování vlivů na životní prostředí provedeno před podáním žádosti o vydání jednotného environmentálního stanoviska, (§ 12, písm. b))</w:t>
      </w:r>
      <w:bookmarkStart w:id="0" w:name="_GoBack"/>
      <w:bookmarkEnd w:id="0"/>
    </w:p>
    <w:p w:rsidR="00FC31E9" w:rsidRPr="00FC31E9" w:rsidRDefault="00FC31E9" w:rsidP="00FC31E9">
      <w:pPr>
        <w:numPr>
          <w:ilvl w:val="0"/>
          <w:numId w:val="1"/>
        </w:numPr>
        <w:shd w:val="clear" w:color="auto" w:fill="FFFFFF"/>
        <w:spacing w:after="240" w:line="240" w:lineRule="auto"/>
        <w:ind w:left="0"/>
        <w:jc w:val="both"/>
        <w:rPr>
          <w:rFonts w:eastAsia="Times New Roman" w:cstheme="minorHAnsi"/>
          <w:lang w:eastAsia="cs-CZ"/>
        </w:rPr>
      </w:pPr>
      <w:r w:rsidRPr="00FC31E9">
        <w:rPr>
          <w:rFonts w:eastAsia="Times New Roman" w:cstheme="minorHAnsi"/>
          <w:lang w:eastAsia="cs-CZ"/>
        </w:rPr>
        <w:t>v případě </w:t>
      </w:r>
      <w:r w:rsidRPr="00FC31E9">
        <w:rPr>
          <w:rFonts w:eastAsia="Times New Roman" w:cstheme="minorHAnsi"/>
          <w:b/>
          <w:bCs/>
          <w:lang w:eastAsia="cs-CZ"/>
        </w:rPr>
        <w:t>stavby pro energetickou bezpečnost</w:t>
      </w:r>
      <w:r w:rsidRPr="00FC31E9">
        <w:rPr>
          <w:rFonts w:eastAsia="Times New Roman" w:cstheme="minorHAnsi"/>
          <w:lang w:eastAsia="cs-CZ"/>
        </w:rPr>
        <w:t> podle zákona o urychlení výstavby strategicky významné infrastruktury, je-li příslušným orgánem pro vydání povolení takové stavby podle stavebního zákona Dopravní a energetický stavební úřad. (§ 12, písm. c))</w:t>
      </w:r>
    </w:p>
    <w:p w:rsidR="00FC31E9" w:rsidRPr="00FC31E9" w:rsidRDefault="00FC31E9" w:rsidP="00FC31E9">
      <w:pPr>
        <w:shd w:val="clear" w:color="auto" w:fill="FFFFFF"/>
        <w:spacing w:after="240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C31E9">
        <w:rPr>
          <w:rFonts w:eastAsia="Times New Roman" w:cstheme="minorHAnsi"/>
          <w:b/>
          <w:bCs/>
          <w:sz w:val="24"/>
          <w:szCs w:val="24"/>
          <w:lang w:eastAsia="cs-CZ"/>
        </w:rPr>
        <w:t>Krajský úřad</w:t>
      </w:r>
    </w:p>
    <w:p w:rsidR="00FC31E9" w:rsidRPr="00FC31E9" w:rsidRDefault="00FC31E9" w:rsidP="00FC31E9">
      <w:pPr>
        <w:shd w:val="clear" w:color="auto" w:fill="FFFFFF"/>
        <w:spacing w:after="240" w:line="240" w:lineRule="auto"/>
        <w:jc w:val="both"/>
        <w:rPr>
          <w:rFonts w:eastAsia="Times New Roman" w:cstheme="minorHAnsi"/>
          <w:lang w:eastAsia="cs-CZ"/>
        </w:rPr>
      </w:pPr>
      <w:r w:rsidRPr="00FC31E9">
        <w:rPr>
          <w:rFonts w:eastAsia="Times New Roman" w:cstheme="minorHAnsi"/>
          <w:lang w:eastAsia="cs-CZ"/>
        </w:rPr>
        <w:t>vydává jednotné environmentální stanovisko, </w:t>
      </w:r>
      <w:r w:rsidRPr="00FC31E9">
        <w:rPr>
          <w:rFonts w:eastAsia="Times New Roman" w:cstheme="minorHAnsi"/>
          <w:b/>
          <w:bCs/>
          <w:lang w:eastAsia="cs-CZ"/>
        </w:rPr>
        <w:t>není-li k jeho vydání příslušné ministerstvo</w:t>
      </w:r>
      <w:r w:rsidRPr="00FC31E9">
        <w:rPr>
          <w:rFonts w:eastAsia="Times New Roman" w:cstheme="minorHAnsi"/>
          <w:lang w:eastAsia="cs-CZ"/>
        </w:rPr>
        <w:t>,</w:t>
      </w:r>
    </w:p>
    <w:p w:rsidR="00FC31E9" w:rsidRPr="00FC31E9" w:rsidRDefault="00FC31E9" w:rsidP="00FC31E9">
      <w:pPr>
        <w:numPr>
          <w:ilvl w:val="0"/>
          <w:numId w:val="2"/>
        </w:numPr>
        <w:shd w:val="clear" w:color="auto" w:fill="FFFFFF"/>
        <w:spacing w:after="240" w:line="240" w:lineRule="auto"/>
        <w:jc w:val="both"/>
        <w:rPr>
          <w:rFonts w:eastAsia="Times New Roman" w:cstheme="minorHAnsi"/>
          <w:lang w:eastAsia="cs-CZ"/>
        </w:rPr>
      </w:pPr>
      <w:r w:rsidRPr="00FC31E9">
        <w:rPr>
          <w:rFonts w:eastAsia="Times New Roman" w:cstheme="minorHAnsi"/>
          <w:lang w:eastAsia="cs-CZ"/>
        </w:rPr>
        <w:t>je-li jeho předmětem </w:t>
      </w:r>
      <w:r w:rsidRPr="00FC31E9">
        <w:rPr>
          <w:rFonts w:eastAsia="Times New Roman" w:cstheme="minorHAnsi"/>
          <w:b/>
          <w:bCs/>
          <w:lang w:eastAsia="cs-CZ"/>
        </w:rPr>
        <w:t>záměr podléhající posouzení</w:t>
      </w:r>
      <w:r w:rsidRPr="00FC31E9">
        <w:rPr>
          <w:rFonts w:eastAsia="Times New Roman" w:cstheme="minorHAnsi"/>
          <w:lang w:eastAsia="cs-CZ"/>
        </w:rPr>
        <w:t> podle zákona o posuzování vlivů na životní prostředí, včetně záměrů, u nichž bylo posouzení vlivů podle zákona o posuzování vlivů na životní prostředí provedeno před podáním žádosti o vydání jednotného environmentálního stanoviska,</w:t>
      </w:r>
    </w:p>
    <w:p w:rsidR="00FC31E9" w:rsidRPr="00FC31E9" w:rsidRDefault="00FC31E9" w:rsidP="00FC31E9">
      <w:pPr>
        <w:numPr>
          <w:ilvl w:val="0"/>
          <w:numId w:val="2"/>
        </w:numPr>
        <w:shd w:val="clear" w:color="auto" w:fill="FFFFFF"/>
        <w:spacing w:after="240" w:line="240" w:lineRule="auto"/>
        <w:jc w:val="both"/>
        <w:rPr>
          <w:rFonts w:eastAsia="Times New Roman" w:cstheme="minorHAnsi"/>
          <w:lang w:eastAsia="cs-CZ"/>
        </w:rPr>
      </w:pPr>
      <w:r w:rsidRPr="00FC31E9">
        <w:rPr>
          <w:rFonts w:eastAsia="Times New Roman" w:cstheme="minorHAnsi"/>
          <w:lang w:eastAsia="cs-CZ"/>
        </w:rPr>
        <w:t>vyžaduje-li záměr </w:t>
      </w:r>
      <w:r w:rsidRPr="00FC31E9">
        <w:rPr>
          <w:rFonts w:eastAsia="Times New Roman" w:cstheme="minorHAnsi"/>
          <w:b/>
          <w:bCs/>
          <w:lang w:eastAsia="cs-CZ"/>
        </w:rPr>
        <w:t>výjimku ze zákazů u zvláště chráněných</w:t>
      </w:r>
      <w:r w:rsidRPr="00FC31E9">
        <w:rPr>
          <w:rFonts w:eastAsia="Times New Roman" w:cstheme="minorHAnsi"/>
          <w:lang w:eastAsia="cs-CZ"/>
        </w:rPr>
        <w:t> rostlin nebo živočichů podle zákona o ochraně přírody a krajiny,</w:t>
      </w:r>
    </w:p>
    <w:p w:rsidR="00FC31E9" w:rsidRPr="00FC31E9" w:rsidRDefault="00FC31E9" w:rsidP="00FC31E9">
      <w:pPr>
        <w:numPr>
          <w:ilvl w:val="0"/>
          <w:numId w:val="2"/>
        </w:numPr>
        <w:shd w:val="clear" w:color="auto" w:fill="FFFFFF"/>
        <w:spacing w:after="240" w:line="240" w:lineRule="auto"/>
        <w:jc w:val="both"/>
        <w:rPr>
          <w:rFonts w:eastAsia="Times New Roman" w:cstheme="minorHAnsi"/>
          <w:lang w:eastAsia="cs-CZ"/>
        </w:rPr>
      </w:pPr>
      <w:r w:rsidRPr="00FC31E9">
        <w:rPr>
          <w:rFonts w:eastAsia="Times New Roman" w:cstheme="minorHAnsi"/>
          <w:lang w:eastAsia="cs-CZ"/>
        </w:rPr>
        <w:t>je-li záměrem dotčen </w:t>
      </w:r>
      <w:r w:rsidRPr="00FC31E9">
        <w:rPr>
          <w:rFonts w:eastAsia="Times New Roman" w:cstheme="minorHAnsi"/>
          <w:b/>
          <w:bCs/>
          <w:lang w:eastAsia="cs-CZ"/>
        </w:rPr>
        <w:t>zemědělský půdní fond</w:t>
      </w:r>
      <w:r w:rsidRPr="00FC31E9">
        <w:rPr>
          <w:rFonts w:eastAsia="Times New Roman" w:cstheme="minorHAnsi"/>
          <w:lang w:eastAsia="cs-CZ"/>
        </w:rPr>
        <w:t> podle zákona o ochraně zemědělského půdního fondu o výměře pozemku větší než 1 ha,</w:t>
      </w:r>
    </w:p>
    <w:p w:rsidR="00FC31E9" w:rsidRPr="00FC31E9" w:rsidRDefault="00FC31E9" w:rsidP="00FC31E9">
      <w:pPr>
        <w:numPr>
          <w:ilvl w:val="0"/>
          <w:numId w:val="2"/>
        </w:numPr>
        <w:shd w:val="clear" w:color="auto" w:fill="FFFFFF"/>
        <w:spacing w:after="240" w:line="240" w:lineRule="auto"/>
        <w:jc w:val="both"/>
        <w:rPr>
          <w:rFonts w:eastAsia="Times New Roman" w:cstheme="minorHAnsi"/>
          <w:lang w:eastAsia="cs-CZ"/>
        </w:rPr>
      </w:pPr>
      <w:r w:rsidRPr="00FC31E9">
        <w:rPr>
          <w:rFonts w:eastAsia="Times New Roman" w:cstheme="minorHAnsi"/>
          <w:lang w:eastAsia="cs-CZ"/>
        </w:rPr>
        <w:t>jsou-li záměrem dotčeny </w:t>
      </w:r>
      <w:r w:rsidRPr="00FC31E9">
        <w:rPr>
          <w:rFonts w:eastAsia="Times New Roman" w:cstheme="minorHAnsi"/>
          <w:b/>
          <w:bCs/>
          <w:lang w:eastAsia="cs-CZ"/>
        </w:rPr>
        <w:t>pozemky určené k plnění funkcí lesa</w:t>
      </w:r>
      <w:r w:rsidRPr="00FC31E9">
        <w:rPr>
          <w:rFonts w:eastAsia="Times New Roman" w:cstheme="minorHAnsi"/>
          <w:lang w:eastAsia="cs-CZ"/>
        </w:rPr>
        <w:t> podle lesního zákona o výměře větší nebo rovné 1 ha,</w:t>
      </w:r>
    </w:p>
    <w:p w:rsidR="00FC31E9" w:rsidRPr="00FC31E9" w:rsidRDefault="00FC31E9" w:rsidP="00FC31E9">
      <w:pPr>
        <w:numPr>
          <w:ilvl w:val="0"/>
          <w:numId w:val="2"/>
        </w:numPr>
        <w:shd w:val="clear" w:color="auto" w:fill="FFFFFF"/>
        <w:spacing w:after="240" w:line="240" w:lineRule="auto"/>
        <w:jc w:val="both"/>
        <w:rPr>
          <w:rFonts w:eastAsia="Times New Roman" w:cstheme="minorHAnsi"/>
          <w:lang w:eastAsia="cs-CZ"/>
        </w:rPr>
      </w:pPr>
      <w:r w:rsidRPr="00FC31E9">
        <w:rPr>
          <w:rFonts w:eastAsia="Times New Roman" w:cstheme="minorHAnsi"/>
          <w:lang w:eastAsia="cs-CZ"/>
        </w:rPr>
        <w:t>jsou-li záměrem dotčeny </w:t>
      </w:r>
      <w:r w:rsidRPr="00FC31E9">
        <w:rPr>
          <w:rFonts w:eastAsia="Times New Roman" w:cstheme="minorHAnsi"/>
          <w:b/>
          <w:bCs/>
          <w:lang w:eastAsia="cs-CZ"/>
        </w:rPr>
        <w:t>hraniční vody</w:t>
      </w:r>
      <w:r w:rsidRPr="00FC31E9">
        <w:rPr>
          <w:rFonts w:eastAsia="Times New Roman" w:cstheme="minorHAnsi"/>
          <w:lang w:eastAsia="cs-CZ"/>
        </w:rPr>
        <w:t> podle vodního zákona,</w:t>
      </w:r>
    </w:p>
    <w:p w:rsidR="00FC31E9" w:rsidRPr="00FC31E9" w:rsidRDefault="00FC31E9" w:rsidP="00FC31E9">
      <w:pPr>
        <w:numPr>
          <w:ilvl w:val="0"/>
          <w:numId w:val="2"/>
        </w:numPr>
        <w:shd w:val="clear" w:color="auto" w:fill="FFFFFF"/>
        <w:spacing w:after="240" w:line="240" w:lineRule="auto"/>
        <w:jc w:val="both"/>
        <w:rPr>
          <w:rFonts w:eastAsia="Times New Roman" w:cstheme="minorHAnsi"/>
          <w:lang w:eastAsia="cs-CZ"/>
        </w:rPr>
      </w:pPr>
      <w:r w:rsidRPr="00FC31E9">
        <w:rPr>
          <w:rFonts w:eastAsia="Times New Roman" w:cstheme="minorHAnsi"/>
          <w:lang w:eastAsia="cs-CZ"/>
        </w:rPr>
        <w:t>je-li součástí záměru </w:t>
      </w:r>
      <w:r w:rsidRPr="00FC31E9">
        <w:rPr>
          <w:rFonts w:eastAsia="Times New Roman" w:cstheme="minorHAnsi"/>
          <w:b/>
          <w:bCs/>
          <w:lang w:eastAsia="cs-CZ"/>
        </w:rPr>
        <w:t>stacionární zdroj</w:t>
      </w:r>
      <w:r w:rsidRPr="00FC31E9">
        <w:rPr>
          <w:rFonts w:eastAsia="Times New Roman" w:cstheme="minorHAnsi"/>
          <w:lang w:eastAsia="cs-CZ"/>
        </w:rPr>
        <w:t> uvedený v příloze č. 2 k zákonu o ochraně ovzduší nebo pozemní komunikace kategorie </w:t>
      </w:r>
      <w:r w:rsidRPr="00FC31E9">
        <w:rPr>
          <w:rFonts w:eastAsia="Times New Roman" w:cstheme="minorHAnsi"/>
          <w:b/>
          <w:bCs/>
          <w:lang w:eastAsia="cs-CZ"/>
        </w:rPr>
        <w:t>dálnice nebo silnice I.</w:t>
      </w:r>
      <w:r w:rsidRPr="00FC31E9">
        <w:rPr>
          <w:rFonts w:eastAsia="Times New Roman" w:cstheme="minorHAnsi"/>
          <w:lang w:eastAsia="cs-CZ"/>
        </w:rPr>
        <w:t> </w:t>
      </w:r>
      <w:r w:rsidRPr="00FC31E9">
        <w:rPr>
          <w:rFonts w:eastAsia="Times New Roman" w:cstheme="minorHAnsi"/>
          <w:b/>
          <w:bCs/>
          <w:lang w:eastAsia="cs-CZ"/>
        </w:rPr>
        <w:t>třídy</w:t>
      </w:r>
      <w:r w:rsidRPr="00FC31E9">
        <w:rPr>
          <w:rFonts w:eastAsia="Times New Roman" w:cstheme="minorHAnsi"/>
          <w:lang w:eastAsia="cs-CZ"/>
        </w:rPr>
        <w:t> v zastavěném území obce nebo </w:t>
      </w:r>
      <w:r w:rsidRPr="00FC31E9">
        <w:rPr>
          <w:rFonts w:eastAsia="Times New Roman" w:cstheme="minorHAnsi"/>
          <w:b/>
          <w:bCs/>
          <w:lang w:eastAsia="cs-CZ"/>
        </w:rPr>
        <w:t>parkoviště</w:t>
      </w:r>
      <w:r w:rsidRPr="00FC31E9">
        <w:rPr>
          <w:rFonts w:eastAsia="Times New Roman" w:cstheme="minorHAnsi"/>
          <w:lang w:eastAsia="cs-CZ"/>
        </w:rPr>
        <w:t> s kapacitou nad 500 parkovacích stání, nebo</w:t>
      </w:r>
    </w:p>
    <w:p w:rsidR="00FC31E9" w:rsidRPr="00FC31E9" w:rsidRDefault="00FC31E9" w:rsidP="00FC31E9">
      <w:pPr>
        <w:numPr>
          <w:ilvl w:val="0"/>
          <w:numId w:val="2"/>
        </w:numPr>
        <w:shd w:val="clear" w:color="auto" w:fill="FFFFFF"/>
        <w:spacing w:after="240" w:line="240" w:lineRule="auto"/>
        <w:jc w:val="both"/>
        <w:rPr>
          <w:rFonts w:eastAsia="Times New Roman" w:cstheme="minorHAnsi"/>
          <w:lang w:eastAsia="cs-CZ"/>
        </w:rPr>
      </w:pPr>
      <w:r w:rsidRPr="00FC31E9">
        <w:rPr>
          <w:rFonts w:eastAsia="Times New Roman" w:cstheme="minorHAnsi"/>
          <w:lang w:eastAsia="cs-CZ"/>
        </w:rPr>
        <w:t>je-li součástí záměru nový objekt nebo nová stavba umístěné </w:t>
      </w:r>
      <w:r w:rsidRPr="00FC31E9">
        <w:rPr>
          <w:rFonts w:eastAsia="Times New Roman" w:cstheme="minorHAnsi"/>
          <w:b/>
          <w:bCs/>
          <w:lang w:eastAsia="cs-CZ"/>
        </w:rPr>
        <w:t>v</w:t>
      </w:r>
      <w:r w:rsidRPr="00FC31E9">
        <w:rPr>
          <w:rFonts w:eastAsia="Times New Roman" w:cstheme="minorHAnsi"/>
          <w:lang w:eastAsia="cs-CZ"/>
        </w:rPr>
        <w:t> </w:t>
      </w:r>
      <w:r w:rsidRPr="00FC31E9">
        <w:rPr>
          <w:rFonts w:eastAsia="Times New Roman" w:cstheme="minorHAnsi"/>
          <w:b/>
          <w:bCs/>
          <w:lang w:eastAsia="cs-CZ"/>
        </w:rPr>
        <w:t>dosahu havarijních projevů</w:t>
      </w:r>
      <w:r w:rsidRPr="00FC31E9">
        <w:rPr>
          <w:rFonts w:eastAsia="Times New Roman" w:cstheme="minorHAnsi"/>
          <w:lang w:eastAsia="cs-CZ"/>
        </w:rPr>
        <w:t> podle zákona o prevenci závažných havárií. (§ 14 odst. 1 písm. a))</w:t>
      </w:r>
    </w:p>
    <w:p w:rsidR="00FC31E9" w:rsidRPr="00FC31E9" w:rsidRDefault="00FC31E9" w:rsidP="00FC31E9">
      <w:pPr>
        <w:shd w:val="clear" w:color="auto" w:fill="FFFFFF"/>
        <w:spacing w:after="240" w:line="240" w:lineRule="auto"/>
        <w:outlineLvl w:val="2"/>
        <w:rPr>
          <w:rFonts w:eastAsia="Times New Roman" w:cstheme="minorHAnsi"/>
          <w:b/>
          <w:bCs/>
          <w:lang w:eastAsia="cs-CZ"/>
        </w:rPr>
      </w:pPr>
      <w:r w:rsidRPr="00FC31E9">
        <w:rPr>
          <w:rFonts w:eastAsia="Times New Roman" w:cstheme="minorHAnsi"/>
          <w:b/>
          <w:bCs/>
          <w:lang w:eastAsia="cs-CZ"/>
        </w:rPr>
        <w:t>Újezdní úřady</w:t>
      </w:r>
    </w:p>
    <w:p w:rsidR="00FC31E9" w:rsidRPr="00FC31E9" w:rsidRDefault="00FC31E9" w:rsidP="00FC31E9">
      <w:pPr>
        <w:numPr>
          <w:ilvl w:val="0"/>
          <w:numId w:val="3"/>
        </w:numPr>
        <w:shd w:val="clear" w:color="auto" w:fill="FFFFFF"/>
        <w:spacing w:after="240" w:line="240" w:lineRule="auto"/>
        <w:ind w:left="0"/>
        <w:jc w:val="both"/>
        <w:rPr>
          <w:rFonts w:eastAsia="Times New Roman" w:cstheme="minorHAnsi"/>
          <w:color w:val="000000"/>
          <w:lang w:eastAsia="cs-CZ"/>
        </w:rPr>
      </w:pPr>
      <w:r w:rsidRPr="00FC31E9">
        <w:rPr>
          <w:rFonts w:eastAsia="Times New Roman" w:cstheme="minorHAnsi"/>
          <w:color w:val="000000"/>
          <w:lang w:eastAsia="cs-CZ"/>
        </w:rPr>
        <w:t>vykonávají </w:t>
      </w:r>
      <w:r w:rsidRPr="00FC31E9">
        <w:rPr>
          <w:rFonts w:eastAsia="Times New Roman" w:cstheme="minorHAnsi"/>
          <w:b/>
          <w:bCs/>
          <w:color w:val="000000"/>
          <w:lang w:eastAsia="cs-CZ"/>
        </w:rPr>
        <w:t>státní správu v oblasti vydávání jednotného environmentálního stanoviska na území vojenských újezdů</w:t>
      </w:r>
      <w:r w:rsidRPr="00FC31E9">
        <w:rPr>
          <w:rFonts w:eastAsia="Times New Roman" w:cstheme="minorHAnsi"/>
          <w:color w:val="000000"/>
          <w:lang w:eastAsia="cs-CZ"/>
        </w:rPr>
        <w:t> v rozsahu působnosti ministerstva podle § 12 písm. b) až e), krajských úřadů podle § 14 a obecních úřadů obcí s rozšířenou působností podle § 15.</w:t>
      </w:r>
    </w:p>
    <w:p w:rsidR="00FC31E9" w:rsidRPr="00FC31E9" w:rsidRDefault="00FC31E9" w:rsidP="00FC31E9">
      <w:pPr>
        <w:shd w:val="clear" w:color="auto" w:fill="FFFFFF"/>
        <w:spacing w:after="240" w:line="240" w:lineRule="auto"/>
        <w:jc w:val="both"/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i/>
          <w:iCs/>
          <w:color w:val="000000"/>
          <w:lang w:eastAsia="cs-CZ"/>
        </w:rPr>
        <w:t>Na území ORP Blatná se vojenský újezd nenachází.</w:t>
      </w:r>
    </w:p>
    <w:p w:rsidR="00FC31E9" w:rsidRPr="00FC31E9" w:rsidRDefault="00FC31E9" w:rsidP="00FC31E9">
      <w:pPr>
        <w:shd w:val="clear" w:color="auto" w:fill="FFFFFF"/>
        <w:spacing w:after="24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</w:pPr>
      <w:r w:rsidRPr="00FC31E9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lastRenderedPageBreak/>
        <w:t>Obecní úřad obcí s rozšířenou působností</w:t>
      </w:r>
    </w:p>
    <w:p w:rsidR="00FC31E9" w:rsidRPr="00FC31E9" w:rsidRDefault="00FC31E9" w:rsidP="00FC31E9">
      <w:pPr>
        <w:numPr>
          <w:ilvl w:val="0"/>
          <w:numId w:val="4"/>
        </w:numPr>
        <w:shd w:val="clear" w:color="auto" w:fill="FFFFFF"/>
        <w:spacing w:after="240" w:line="240" w:lineRule="auto"/>
        <w:ind w:left="0"/>
        <w:jc w:val="both"/>
        <w:rPr>
          <w:rFonts w:eastAsia="Times New Roman" w:cstheme="minorHAnsi"/>
          <w:color w:val="000000"/>
          <w:lang w:eastAsia="cs-CZ"/>
        </w:rPr>
      </w:pPr>
      <w:r w:rsidRPr="00FC31E9">
        <w:rPr>
          <w:rFonts w:eastAsia="Times New Roman" w:cstheme="minorHAnsi"/>
          <w:color w:val="000000"/>
          <w:lang w:eastAsia="cs-CZ"/>
        </w:rPr>
        <w:t>vydává jednotné environmentální stanovisko, </w:t>
      </w:r>
      <w:r w:rsidRPr="00FC31E9">
        <w:rPr>
          <w:rFonts w:eastAsia="Times New Roman" w:cstheme="minorHAnsi"/>
          <w:b/>
          <w:bCs/>
          <w:color w:val="000000"/>
          <w:lang w:eastAsia="cs-CZ"/>
        </w:rPr>
        <w:t>není-li k</w:t>
      </w:r>
      <w:r w:rsidRPr="00FC31E9">
        <w:rPr>
          <w:rFonts w:eastAsia="Times New Roman" w:cstheme="minorHAnsi"/>
          <w:color w:val="000000"/>
          <w:lang w:eastAsia="cs-CZ"/>
        </w:rPr>
        <w:t> </w:t>
      </w:r>
      <w:r w:rsidRPr="00FC31E9">
        <w:rPr>
          <w:rFonts w:eastAsia="Times New Roman" w:cstheme="minorHAnsi"/>
          <w:b/>
          <w:bCs/>
          <w:color w:val="000000"/>
          <w:lang w:eastAsia="cs-CZ"/>
        </w:rPr>
        <w:t>jeho vydání příslušný jiný správní orgán</w:t>
      </w:r>
      <w:r w:rsidRPr="00FC31E9">
        <w:rPr>
          <w:rFonts w:eastAsia="Times New Roman" w:cstheme="minorHAnsi"/>
          <w:color w:val="000000"/>
          <w:lang w:eastAsia="cs-CZ"/>
        </w:rPr>
        <w:t>. (§ 15 písm. a))</w:t>
      </w:r>
    </w:p>
    <w:p w:rsidR="00D36AD5" w:rsidRPr="00FC31E9" w:rsidRDefault="00D36AD5" w:rsidP="00FC31E9">
      <w:pPr>
        <w:spacing w:after="240"/>
        <w:rPr>
          <w:rFonts w:cstheme="minorHAnsi"/>
        </w:rPr>
      </w:pPr>
    </w:p>
    <w:sectPr w:rsidR="00D36AD5" w:rsidRPr="00FC31E9" w:rsidSect="00DA721A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C71CB"/>
    <w:multiLevelType w:val="multilevel"/>
    <w:tmpl w:val="A4A6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F07400"/>
    <w:multiLevelType w:val="multilevel"/>
    <w:tmpl w:val="EECEF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B04594"/>
    <w:multiLevelType w:val="multilevel"/>
    <w:tmpl w:val="F0E88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AD2911"/>
    <w:multiLevelType w:val="multilevel"/>
    <w:tmpl w:val="5D7E3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1E9"/>
    <w:rsid w:val="00D36AD5"/>
    <w:rsid w:val="00DA721A"/>
    <w:rsid w:val="00FC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FC31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FC31E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C3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C31E9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C31E9"/>
    <w:rPr>
      <w:b/>
      <w:bCs/>
    </w:rPr>
  </w:style>
  <w:style w:type="character" w:styleId="Zvraznn">
    <w:name w:val="Emphasis"/>
    <w:basedOn w:val="Standardnpsmoodstavce"/>
    <w:uiPriority w:val="20"/>
    <w:qFormat/>
    <w:rsid w:val="00FC31E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FC31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FC31E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C3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C31E9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C31E9"/>
    <w:rPr>
      <w:b/>
      <w:bCs/>
    </w:rPr>
  </w:style>
  <w:style w:type="character" w:styleId="Zvraznn">
    <w:name w:val="Emphasis"/>
    <w:basedOn w:val="Standardnpsmoodstavce"/>
    <w:uiPriority w:val="20"/>
    <w:qFormat/>
    <w:rsid w:val="00FC31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6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6922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388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sustrova</dc:creator>
  <cp:lastModifiedBy>sustrova</cp:lastModifiedBy>
  <cp:revision>1</cp:revision>
  <dcterms:created xsi:type="dcterms:W3CDTF">2024-06-21T06:46:00Z</dcterms:created>
  <dcterms:modified xsi:type="dcterms:W3CDTF">2024-06-21T07:04:00Z</dcterms:modified>
</cp:coreProperties>
</file>